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388"/>
      </w:tblGrid>
      <w:tr w:rsidR="00200CFC" w:rsidRPr="00200CFC" w14:paraId="199AC1BA" w14:textId="77777777" w:rsidTr="00B44B40">
        <w:tc>
          <w:tcPr>
            <w:tcW w:w="5104" w:type="dxa"/>
          </w:tcPr>
          <w:p w14:paraId="40336DFF" w14:textId="20E93762" w:rsidR="009A7878" w:rsidRPr="00200CFC" w:rsidRDefault="009A7878" w:rsidP="009A7878">
            <w:pPr>
              <w:ind w:firstLine="0"/>
              <w:jc w:val="center"/>
              <w:rPr>
                <w:spacing w:val="-6"/>
              </w:rPr>
            </w:pPr>
            <w:r w:rsidRPr="00200CFC">
              <w:rPr>
                <w:spacing w:val="-6"/>
              </w:rPr>
              <w:t>ĐẢNG BỘ TỈ</w:t>
            </w:r>
            <w:r w:rsidR="00492AAC" w:rsidRPr="00200CFC">
              <w:rPr>
                <w:spacing w:val="-6"/>
              </w:rPr>
              <w:t>NH LÂM ĐỒNG</w:t>
            </w:r>
          </w:p>
          <w:p w14:paraId="100FA5A9" w14:textId="77777777" w:rsidR="009A7878" w:rsidRPr="00200CFC" w:rsidRDefault="009A7878" w:rsidP="009A7878">
            <w:pPr>
              <w:ind w:firstLine="0"/>
              <w:jc w:val="center"/>
              <w:rPr>
                <w:b/>
                <w:spacing w:val="-6"/>
              </w:rPr>
            </w:pPr>
            <w:r w:rsidRPr="00200CFC">
              <w:rPr>
                <w:b/>
                <w:spacing w:val="-6"/>
              </w:rPr>
              <w:t>ĐẢNG ỦY ỦY BAN NHÂN DÂN TỈNH</w:t>
            </w:r>
          </w:p>
          <w:p w14:paraId="4352FC97" w14:textId="77777777" w:rsidR="009A7878" w:rsidRPr="00200CFC" w:rsidRDefault="009A7878" w:rsidP="009A7878">
            <w:pPr>
              <w:ind w:firstLine="0"/>
              <w:jc w:val="center"/>
              <w:rPr>
                <w:b/>
              </w:rPr>
            </w:pPr>
            <w:r w:rsidRPr="00200CFC">
              <w:rPr>
                <w:b/>
              </w:rPr>
              <w:t>*</w:t>
            </w:r>
          </w:p>
          <w:p w14:paraId="61B10F89" w14:textId="5A98F654" w:rsidR="00C81FBF" w:rsidRPr="00200CFC" w:rsidRDefault="00CF77EE" w:rsidP="009A7878">
            <w:pPr>
              <w:ind w:firstLine="0"/>
              <w:jc w:val="center"/>
            </w:pPr>
            <w:r w:rsidRPr="00200CFC">
              <w:t>Số</w:t>
            </w:r>
            <w:r w:rsidR="006170DF" w:rsidRPr="00200CFC">
              <w:t xml:space="preserve">    </w:t>
            </w:r>
            <w:r w:rsidR="00A93FDA" w:rsidRPr="00200CFC">
              <w:t xml:space="preserve">  </w:t>
            </w:r>
            <w:r w:rsidR="006170DF" w:rsidRPr="00200CFC">
              <w:t xml:space="preserve">    </w:t>
            </w:r>
            <w:r w:rsidR="00C81FBF" w:rsidRPr="00200CFC">
              <w:t>-BC/ĐU</w:t>
            </w:r>
          </w:p>
          <w:p w14:paraId="60ADDD13" w14:textId="7C562240" w:rsidR="00CF77EE" w:rsidRPr="00200CFC" w:rsidRDefault="00E32B83" w:rsidP="009A7878">
            <w:pPr>
              <w:ind w:firstLine="0"/>
              <w:jc w:val="center"/>
              <w:rPr>
                <w:sz w:val="18"/>
              </w:rPr>
            </w:pPr>
            <w:r w:rsidRPr="00200CFC">
              <w:rPr>
                <w:noProof/>
                <w:sz w:val="18"/>
              </w:rPr>
              <mc:AlternateContent>
                <mc:Choice Requires="wps">
                  <w:drawing>
                    <wp:anchor distT="0" distB="0" distL="114300" distR="114300" simplePos="0" relativeHeight="251660288" behindDoc="0" locked="0" layoutInCell="1" allowOverlap="1" wp14:anchorId="0F6CE8FD" wp14:editId="0CDB6172">
                      <wp:simplePos x="0" y="0"/>
                      <wp:positionH relativeFrom="column">
                        <wp:posOffset>1075055</wp:posOffset>
                      </wp:positionH>
                      <wp:positionV relativeFrom="paragraph">
                        <wp:posOffset>44063</wp:posOffset>
                      </wp:positionV>
                      <wp:extent cx="978010" cy="302150"/>
                      <wp:effectExtent l="0" t="0" r="12700" b="22225"/>
                      <wp:wrapNone/>
                      <wp:docPr id="2" name="Text Box 2"/>
                      <wp:cNvGraphicFramePr/>
                      <a:graphic xmlns:a="http://schemas.openxmlformats.org/drawingml/2006/main">
                        <a:graphicData uri="http://schemas.microsoft.com/office/word/2010/wordprocessingShape">
                          <wps:wsp>
                            <wps:cNvSpPr txBox="1"/>
                            <wps:spPr>
                              <a:xfrm>
                                <a:off x="0" y="0"/>
                                <a:ext cx="978010" cy="302150"/>
                              </a:xfrm>
                              <a:prstGeom prst="rect">
                                <a:avLst/>
                              </a:prstGeom>
                              <a:solidFill>
                                <a:schemeClr val="lt1"/>
                              </a:solidFill>
                              <a:ln w="6350">
                                <a:solidFill>
                                  <a:prstClr val="black"/>
                                </a:solidFill>
                              </a:ln>
                            </wps:spPr>
                            <wps:txbx>
                              <w:txbxContent>
                                <w:p w14:paraId="1D1DC70D" w14:textId="753BD1D1" w:rsidR="00E32B83" w:rsidRPr="00E32B83" w:rsidRDefault="00E32B83" w:rsidP="00E32B83">
                                  <w:pPr>
                                    <w:spacing w:before="0"/>
                                    <w:ind w:firstLine="0"/>
                                    <w:jc w:val="center"/>
                                    <w:rPr>
                                      <w:b/>
                                      <w:sz w:val="24"/>
                                      <w:szCs w:val="24"/>
                                    </w:rPr>
                                  </w:pPr>
                                  <w:r w:rsidRPr="00E32B83">
                                    <w:rPr>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6CE8FD" id="_x0000_t202" coordsize="21600,21600" o:spt="202" path="m,l,21600r21600,l21600,xe">
                      <v:stroke joinstyle="miter"/>
                      <v:path gradientshapeok="t" o:connecttype="rect"/>
                    </v:shapetype>
                    <v:shape id="Text Box 2" o:spid="_x0000_s1026" type="#_x0000_t202" style="position:absolute;left:0;text-align:left;margin-left:84.65pt;margin-top:3.45pt;width:77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RSAIAAKAEAAAOAAAAZHJzL2Uyb0RvYy54bWysVNtuGjEQfa/Uf7D8XhYIuSGWiBJRVYqS&#10;SFDl2Xi9sKrX49qGXfr1PTaXkKRPVV+8c/PxzJmZHd21tWZb5XxFJue9TpczZSQVlVnl/Mdi9uWG&#10;Mx+EKYQmo3K+U57fjT9/GjV2qPq0Jl0oxwBi/LCxOV+HYIdZ5uVa1cJ3yCoDZ0muFgGqW2WFEw3Q&#10;a531u92rrCFXWEdSeQ/r/d7Jxwm/LJUMT2XpVWA658gtpNOlcxnPbDwSw5UTdl3JQxriH7KoRWXw&#10;6AnqXgTBNq76AFVX0pGnMnQk1RmVZSVVqgHV9LrvqpmvhVWpFpDj7Ykm//9g5eP22bGqyHmfMyNq&#10;tGih2sC+Usv6kZ3G+iGC5hZhoYUZXT7aPYyx6LZ0dfyiHAY/eN6duI1gEsbb6xsUyJmE66Lb710m&#10;7rPXy9b58E1RzaKQc4fWJUbF9sEHJILQY0h8y5OuilmldVLiuKipdmwr0GgdUoq48SZKG9bk/OoC&#10;T39AiNCn+0st5M9Y5FsEaNrAGCnZlx6l0C7bA09LKnagydF+zLyVswq4D8KHZ+EwV6gfuxKecJSa&#10;kAwdJM7W5H7/zR7j0W54OWswpzn3vzbCKc70d4NBuO0NBnGwkzK4vO5Dceee5bnHbOopgaEettLK&#10;JMb4oI9i6ah+wUpN4qtwCSPxds7DUZyG/fZgJaWaTFIQRtmK8GDmVkboSG7kc9G+CGcP/QwYhEc6&#10;TrQYvmvrPjbeNDTZBCqr1PNI8J7VA+9Yg9SWw8rGPTvXU9Trj2X8BwAA//8DAFBLAwQUAAYACAAA&#10;ACEAR8XAVtsAAAAIAQAADwAAAGRycy9kb3ducmV2LnhtbEyPwU7DMBBE70j8g7VI3KhDQ6MkxKkA&#10;FS6cKIjzNnZti9iObDcNf89yguPTjGbfdtvFjWxWMdngBdyuCmDKD0FarwV8vD/f1MBSRi9xDF4J&#10;+FYJtv3lRYetDGf/puZ91oxGfGpRgMl5ajlPg1EO0ypMylN2DNFhJoyay4hnGncjXxdFxR1aTxcM&#10;TurJqOFrf3ICdo+60UON0exqae28fB5f9YsQ11fLwz2wrJb8V4ZffVKHnpwO4eRlYiNx1ZRUFVA1&#10;wCgv1yXxQcDmbgO87/j/B/ofAAAA//8DAFBLAQItABQABgAIAAAAIQC2gziS/gAAAOEBAAATAAAA&#10;AAAAAAAAAAAAAAAAAABbQ29udGVudF9UeXBlc10ueG1sUEsBAi0AFAAGAAgAAAAhADj9If/WAAAA&#10;lAEAAAsAAAAAAAAAAAAAAAAALwEAAF9yZWxzLy5yZWxzUEsBAi0AFAAGAAgAAAAhAAfn9ZFIAgAA&#10;oAQAAA4AAAAAAAAAAAAAAAAALgIAAGRycy9lMm9Eb2MueG1sUEsBAi0AFAAGAAgAAAAhAEfFwFbb&#10;AAAACAEAAA8AAAAAAAAAAAAAAAAAogQAAGRycy9kb3ducmV2LnhtbFBLBQYAAAAABAAEAPMAAACq&#10;BQAAAAA=&#10;" fillcolor="white [3201]" strokeweight=".5pt">
                      <v:textbox>
                        <w:txbxContent>
                          <w:p w14:paraId="1D1DC70D" w14:textId="753BD1D1" w:rsidR="00E32B83" w:rsidRPr="00E32B83" w:rsidRDefault="00E32B83" w:rsidP="00E32B83">
                            <w:pPr>
                              <w:spacing w:before="0"/>
                              <w:ind w:firstLine="0"/>
                              <w:jc w:val="center"/>
                              <w:rPr>
                                <w:b/>
                                <w:sz w:val="24"/>
                                <w:szCs w:val="24"/>
                              </w:rPr>
                            </w:pPr>
                            <w:r w:rsidRPr="00E32B83">
                              <w:rPr>
                                <w:b/>
                                <w:sz w:val="24"/>
                                <w:szCs w:val="24"/>
                              </w:rPr>
                              <w:t>DỰ THẢO</w:t>
                            </w:r>
                          </w:p>
                        </w:txbxContent>
                      </v:textbox>
                    </v:shape>
                  </w:pict>
                </mc:Fallback>
              </mc:AlternateContent>
            </w:r>
          </w:p>
        </w:tc>
        <w:tc>
          <w:tcPr>
            <w:tcW w:w="4388" w:type="dxa"/>
          </w:tcPr>
          <w:p w14:paraId="090707BC" w14:textId="77777777" w:rsidR="009A7878" w:rsidRPr="00200CFC" w:rsidRDefault="00B44B40">
            <w:pPr>
              <w:ind w:firstLine="0"/>
              <w:rPr>
                <w:b/>
                <w:sz w:val="30"/>
                <w:szCs w:val="30"/>
              </w:rPr>
            </w:pPr>
            <w:r w:rsidRPr="00200CFC">
              <w:rPr>
                <w:b/>
                <w:sz w:val="30"/>
                <w:szCs w:val="30"/>
              </w:rPr>
              <w:t xml:space="preserve"> </w:t>
            </w:r>
            <w:r w:rsidR="009A7878" w:rsidRPr="00200CFC">
              <w:rPr>
                <w:b/>
                <w:sz w:val="30"/>
                <w:szCs w:val="30"/>
              </w:rPr>
              <w:t>ĐẢNG CỘNG SẢN VIỆT NAM</w:t>
            </w:r>
          </w:p>
          <w:p w14:paraId="6DC06500" w14:textId="77777777" w:rsidR="009A7878" w:rsidRPr="00200CFC" w:rsidRDefault="002135CC">
            <w:pPr>
              <w:ind w:firstLine="0"/>
            </w:pPr>
            <w:r w:rsidRPr="00200CFC">
              <w:rPr>
                <w:b/>
                <w:noProof/>
                <w:sz w:val="30"/>
                <w:szCs w:val="30"/>
              </w:rPr>
              <mc:AlternateContent>
                <mc:Choice Requires="wps">
                  <w:drawing>
                    <wp:anchor distT="0" distB="0" distL="114300" distR="114300" simplePos="0" relativeHeight="251659264" behindDoc="0" locked="0" layoutInCell="1" allowOverlap="1" wp14:anchorId="71E6238D" wp14:editId="24EECBD7">
                      <wp:simplePos x="0" y="0"/>
                      <wp:positionH relativeFrom="column">
                        <wp:posOffset>88595</wp:posOffset>
                      </wp:positionH>
                      <wp:positionV relativeFrom="paragraph">
                        <wp:posOffset>11430</wp:posOffset>
                      </wp:positionV>
                      <wp:extent cx="2523490" cy="0"/>
                      <wp:effectExtent l="0" t="0" r="29210" b="19050"/>
                      <wp:wrapNone/>
                      <wp:docPr id="1" name="Straight Connector 1"/>
                      <wp:cNvGraphicFramePr/>
                      <a:graphic xmlns:a="http://schemas.openxmlformats.org/drawingml/2006/main">
                        <a:graphicData uri="http://schemas.microsoft.com/office/word/2010/wordprocessingShape">
                          <wps:wsp>
                            <wps:cNvCnPr/>
                            <wps:spPr>
                              <a:xfrm flipV="1">
                                <a:off x="0" y="0"/>
                                <a:ext cx="2523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235A82"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9pt" to="20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N41gEAAA0EAAAOAAAAZHJzL2Uyb0RvYy54bWysU02PEzEMvSPxH6Lc6bTlQzDqdA9dLRcE&#10;FQvcsxmnEymJIyf049/jZNrpChASq71EceL34vfsrG6O3ok9ULIYOrmYzaWAoLG3YdfJ79/uXr2X&#10;ImUVeuUwQCdPkOTN+uWL1SG2sMQBXQ8kmCSk9hA7OeQc26ZJegCv0gwjBL40SF5lDmnX9KQOzO5d&#10;s5zP3zUHpD4SakiJT2/HS7mu/MaAzl+MSZCF6yTXlutKdX0oa7NeqXZHKg5Wn8tQT6jCKxv40Ynq&#10;VmUlfpL9g8pbTZjQ5JlG36AxVkPVwGoW89/U3A8qQtXC5qQ42ZSej1Z/3m9J2J57J0VQnlt0n0nZ&#10;3ZDFBkNgA5HEovh0iKnl9E3Y0jlKcUtF9NGQF8bZ+KPQlBMWJo7V5dPkMhyz0Hy4fLt8/eYDN0Nf&#10;7pqRogAjpfwR0Iuy6aSzoRigWrX/lDI/y6mXlHLsQlkTOtvfWedqUEYHNo7EXnHT87EWz7hHWRwV&#10;ZFMkjSLqLp8cjKxfwbApXOwop47jlVNpDSFfeF3g7AIzXMEEnNey/wk85xco1FH9H/CEqC9jyBPY&#10;24D0t9evVpgx/+LAqLtY8ID9qba3WsMzVx0//48y1I/jCr/+4vUvAAAA//8DAFBLAwQUAAYACAAA&#10;ACEAfWTUMdsAAAAGAQAADwAAAGRycy9kb3ducmV2LnhtbEyPQUvDQBCF74L/YRnBm91EgkjMpojg&#10;QSi1th70tt2MSTQ7G3cnbfz3jl70NDze4833quXsB3XAmPpABvJFBgrJhaan1sDz7v7iGlRiS40d&#10;AqGBL0ywrE9PKls24UhPeNhyq6SEUmkNdMxjqXVyHXqbFmFEEu8tRG9ZZGx1E+1Ryv2gL7PsSnvb&#10;k3zo7Ih3HbqP7eQNvOQPnxs3vm92j271Gle8XiNPxpyfzbc3oBhn/gvDD76gQy1M+zBRk9QgupAp&#10;LFcGiF3keQFq/6t1Xen/+PU3AAAA//8DAFBLAQItABQABgAIAAAAIQC2gziS/gAAAOEBAAATAAAA&#10;AAAAAAAAAAAAAAAAAABbQ29udGVudF9UeXBlc10ueG1sUEsBAi0AFAAGAAgAAAAhADj9If/WAAAA&#10;lAEAAAsAAAAAAAAAAAAAAAAALwEAAF9yZWxzLy5yZWxzUEsBAi0AFAAGAAgAAAAhAAYGI3jWAQAA&#10;DQQAAA4AAAAAAAAAAAAAAAAALgIAAGRycy9lMm9Eb2MueG1sUEsBAi0AFAAGAAgAAAAhAH1k1DHb&#10;AAAABgEAAA8AAAAAAAAAAAAAAAAAMAQAAGRycy9kb3ducmV2LnhtbFBLBQYAAAAABAAEAPMAAAA4&#10;BQAAAAA=&#10;" strokecolor="black [3213]" strokeweight=".5pt">
                      <v:stroke joinstyle="miter"/>
                    </v:line>
                  </w:pict>
                </mc:Fallback>
              </mc:AlternateContent>
            </w:r>
          </w:p>
          <w:p w14:paraId="08EFA990" w14:textId="77777777" w:rsidR="00B44B40" w:rsidRPr="00200CFC" w:rsidRDefault="00B44B40">
            <w:pPr>
              <w:ind w:firstLine="0"/>
              <w:rPr>
                <w:rFonts w:ascii="Times New Roman Italic" w:hAnsi="Times New Roman Italic"/>
                <w:i/>
                <w:spacing w:val="-10"/>
                <w:sz w:val="22"/>
              </w:rPr>
            </w:pPr>
          </w:p>
          <w:p w14:paraId="6D48B6D4" w14:textId="48B8E31E" w:rsidR="009A7878" w:rsidRPr="00200CFC" w:rsidRDefault="006C4759">
            <w:pPr>
              <w:ind w:firstLine="0"/>
              <w:rPr>
                <w:rFonts w:ascii="Times New Roman Italic" w:hAnsi="Times New Roman Italic"/>
                <w:i/>
                <w:spacing w:val="-10"/>
              </w:rPr>
            </w:pPr>
            <w:r w:rsidRPr="00200CFC">
              <w:rPr>
                <w:rFonts w:ascii="Times New Roman Italic" w:hAnsi="Times New Roman Italic"/>
                <w:i/>
                <w:spacing w:val="-10"/>
              </w:rPr>
              <w:t>Lâm Đồng</w:t>
            </w:r>
            <w:r w:rsidR="002E772B" w:rsidRPr="00200CFC">
              <w:rPr>
                <w:rFonts w:ascii="Times New Roman Italic" w:hAnsi="Times New Roman Italic"/>
                <w:i/>
                <w:spacing w:val="-10"/>
              </w:rPr>
              <w:t xml:space="preserve">, ngày      tháng </w:t>
            </w:r>
            <w:r w:rsidR="003971AA" w:rsidRPr="00200CFC">
              <w:rPr>
                <w:rFonts w:ascii="Times New Roman Italic" w:hAnsi="Times New Roman Italic"/>
                <w:i/>
                <w:spacing w:val="-10"/>
              </w:rPr>
              <w:t>4</w:t>
            </w:r>
            <w:r w:rsidR="002E772B" w:rsidRPr="00200CFC">
              <w:rPr>
                <w:rFonts w:ascii="Times New Roman Italic" w:hAnsi="Times New Roman Italic"/>
                <w:i/>
                <w:spacing w:val="-10"/>
              </w:rPr>
              <w:t xml:space="preserve"> năm 2026</w:t>
            </w:r>
          </w:p>
        </w:tc>
      </w:tr>
    </w:tbl>
    <w:p w14:paraId="6106C6D3" w14:textId="77777777" w:rsidR="00B36837" w:rsidRPr="00200CFC" w:rsidRDefault="00B36837" w:rsidP="00B36837">
      <w:pPr>
        <w:spacing w:before="0" w:line="264" w:lineRule="auto"/>
        <w:ind w:firstLine="0"/>
        <w:jc w:val="center"/>
        <w:rPr>
          <w:b/>
          <w:sz w:val="2"/>
        </w:rPr>
      </w:pPr>
    </w:p>
    <w:p w14:paraId="5C0666B7" w14:textId="77777777" w:rsidR="00DB74B5" w:rsidRPr="00200CFC" w:rsidRDefault="00DB74B5" w:rsidP="00765BA2">
      <w:pPr>
        <w:spacing w:before="0" w:line="264" w:lineRule="auto"/>
        <w:ind w:firstLine="0"/>
        <w:jc w:val="center"/>
        <w:rPr>
          <w:b/>
          <w:sz w:val="18"/>
        </w:rPr>
      </w:pPr>
    </w:p>
    <w:p w14:paraId="059252C5" w14:textId="05519A03" w:rsidR="006C4759" w:rsidRPr="00200CFC" w:rsidRDefault="006C4759" w:rsidP="00765BA2">
      <w:pPr>
        <w:spacing w:before="0" w:line="264" w:lineRule="auto"/>
        <w:ind w:firstLine="0"/>
        <w:jc w:val="center"/>
        <w:rPr>
          <w:b/>
          <w:sz w:val="32"/>
          <w:szCs w:val="32"/>
        </w:rPr>
      </w:pPr>
      <w:r w:rsidRPr="00200CFC">
        <w:rPr>
          <w:b/>
          <w:sz w:val="32"/>
          <w:szCs w:val="32"/>
        </w:rPr>
        <w:t>BÁO CÁO</w:t>
      </w:r>
    </w:p>
    <w:p w14:paraId="1CD6E3DD" w14:textId="5A5158A6" w:rsidR="00F4664C" w:rsidRPr="00200CFC" w:rsidRDefault="00F4664C" w:rsidP="00765BA2">
      <w:pPr>
        <w:spacing w:before="0" w:line="264" w:lineRule="auto"/>
        <w:ind w:firstLine="0"/>
        <w:jc w:val="center"/>
        <w:rPr>
          <w:b/>
        </w:rPr>
      </w:pPr>
      <w:r w:rsidRPr="00200CFC">
        <w:rPr>
          <w:b/>
        </w:rPr>
        <w:t>tình hình thực hiện nhiệm vụ</w:t>
      </w:r>
      <w:r w:rsidR="004A4CFC" w:rsidRPr="00200CFC">
        <w:rPr>
          <w:b/>
        </w:rPr>
        <w:t xml:space="preserve"> quý I</w:t>
      </w:r>
      <w:r w:rsidR="00B849FB" w:rsidRPr="00200CFC">
        <w:rPr>
          <w:b/>
        </w:rPr>
        <w:t>/2026</w:t>
      </w:r>
    </w:p>
    <w:p w14:paraId="04C483AF" w14:textId="1BADA9F8" w:rsidR="00F4664C" w:rsidRPr="00200CFC" w:rsidRDefault="00F4664C" w:rsidP="00765BA2">
      <w:pPr>
        <w:spacing w:before="0" w:line="264" w:lineRule="auto"/>
        <w:ind w:firstLine="0"/>
        <w:jc w:val="center"/>
        <w:rPr>
          <w:b/>
        </w:rPr>
      </w:pPr>
      <w:r w:rsidRPr="00200CFC">
        <w:rPr>
          <w:b/>
        </w:rPr>
        <w:t xml:space="preserve">và phương hướng, nhiệm vụ trọng tâm </w:t>
      </w:r>
      <w:r w:rsidR="004A4CFC" w:rsidRPr="00200CFC">
        <w:rPr>
          <w:b/>
        </w:rPr>
        <w:t>quý II/2026</w:t>
      </w:r>
    </w:p>
    <w:p w14:paraId="53CBD7DD" w14:textId="1D374F3F" w:rsidR="009D51F6" w:rsidRPr="00200CFC" w:rsidRDefault="006C4759" w:rsidP="00B145BE">
      <w:pPr>
        <w:spacing w:before="0" w:line="264" w:lineRule="auto"/>
        <w:ind w:firstLine="0"/>
        <w:jc w:val="center"/>
      </w:pPr>
      <w:r w:rsidRPr="00200CFC">
        <w:t>-----</w:t>
      </w:r>
    </w:p>
    <w:p w14:paraId="32CCFF1E" w14:textId="77777777" w:rsidR="00AD6133" w:rsidRPr="00200CFC" w:rsidRDefault="00AD6133" w:rsidP="00E646ED">
      <w:pPr>
        <w:spacing w:line="276" w:lineRule="auto"/>
        <w:rPr>
          <w:b/>
          <w:sz w:val="8"/>
        </w:rPr>
      </w:pPr>
    </w:p>
    <w:p w14:paraId="7EF102BD" w14:textId="413E55E4" w:rsidR="006C4759" w:rsidRPr="006F4CDF" w:rsidRDefault="006C4759" w:rsidP="006F4CDF">
      <w:pPr>
        <w:spacing w:line="276" w:lineRule="auto"/>
        <w:rPr>
          <w:b/>
        </w:rPr>
      </w:pPr>
      <w:r w:rsidRPr="006F4CDF">
        <w:rPr>
          <w:b/>
        </w:rPr>
        <w:t xml:space="preserve">A. </w:t>
      </w:r>
      <w:r w:rsidR="00070E9F" w:rsidRPr="006F4CDF">
        <w:rPr>
          <w:b/>
        </w:rPr>
        <w:t>KẾT QUẢ, TÌNH HÌNH THỰC HIỆN NHIỆM VỤ QUÝ I NĂM 2026</w:t>
      </w:r>
    </w:p>
    <w:p w14:paraId="7F02FA47" w14:textId="01F0987E" w:rsidR="006C4759" w:rsidRPr="006F4CDF" w:rsidRDefault="006C4759" w:rsidP="006F4CDF">
      <w:pPr>
        <w:spacing w:line="276" w:lineRule="auto"/>
        <w:rPr>
          <w:b/>
        </w:rPr>
      </w:pPr>
      <w:r w:rsidRPr="006F4CDF">
        <w:rPr>
          <w:b/>
        </w:rPr>
        <w:t>I. Tình hình kinh tế - xã hội</w:t>
      </w:r>
      <w:r w:rsidR="0044750E" w:rsidRPr="006F4CDF">
        <w:rPr>
          <w:b/>
        </w:rPr>
        <w:t>, quốc phòng - an ninh</w:t>
      </w:r>
    </w:p>
    <w:p w14:paraId="7C9F1BC2" w14:textId="4725D00A" w:rsidR="00B12A96" w:rsidRPr="006F4CDF" w:rsidRDefault="00B12A96" w:rsidP="006F4CDF">
      <w:pPr>
        <w:spacing w:line="276" w:lineRule="auto"/>
        <w:rPr>
          <w:b/>
        </w:rPr>
      </w:pPr>
      <w:r w:rsidRPr="006F4CDF">
        <w:rPr>
          <w:b/>
        </w:rPr>
        <w:t>1. Kết quả thực hiện một số chỉ tiêu tổng hợp</w:t>
      </w:r>
    </w:p>
    <w:p w14:paraId="41E04477" w14:textId="77777777" w:rsidR="00051A92" w:rsidRPr="006F4CDF" w:rsidRDefault="00051A92" w:rsidP="006F4CDF">
      <w:pPr>
        <w:spacing w:line="276" w:lineRule="auto"/>
      </w:pPr>
      <w:r w:rsidRPr="006F4CDF">
        <w:t>a) Chỉ tiêu kinh tế:</w:t>
      </w:r>
    </w:p>
    <w:p w14:paraId="53AF694A" w14:textId="2ADF8E1D" w:rsidR="00051A92" w:rsidRPr="006F4CDF" w:rsidRDefault="00051A92" w:rsidP="006F4CDF">
      <w:pPr>
        <w:spacing w:line="276" w:lineRule="auto"/>
      </w:pPr>
      <w:r w:rsidRPr="006F4CDF">
        <w:t xml:space="preserve">- </w:t>
      </w:r>
      <w:r w:rsidR="00975DF2" w:rsidRPr="006F4CDF">
        <w:t>Tốc độ tăng trưởng GRDP Quý I năm 2026 tăng 7,47% so với cùng kỳ (không đạt so với phương án kịch bản tăng trưởng của địa phương, KH: 9,77%); trong đó: Khu vực I (nông, lâm, thủy) tăng 5,39% (KH: 4,95%, Đạt); khu vực II (công nghiệp, xây dựng) tăng 7,91%, trong đó công nghiệp tăng 8,24% (KH: 10,63%; trong đó, công nghiệp 10,95%, không đạt); khu vực III (dịch vụ) tăng 8,2% (KH: 12,45%, không đạt); Thuế sản phẩm trừ trợ cấp tăng 8,52% (KH: 3,6%).</w:t>
      </w:r>
    </w:p>
    <w:p w14:paraId="0B67107B" w14:textId="0F916E95" w:rsidR="00051A92" w:rsidRPr="006F4CDF" w:rsidRDefault="00051A92" w:rsidP="006F4CDF">
      <w:pPr>
        <w:spacing w:line="276" w:lineRule="auto"/>
      </w:pPr>
      <w:r w:rsidRPr="006F4CDF">
        <w:t xml:space="preserve">- </w:t>
      </w:r>
      <w:r w:rsidR="00975DF2" w:rsidRPr="006F4CDF">
        <w:t>Thu ngân sách nhà nước đạt 10.619 tỷ đồng (KH: 9.950 tỷ đồng, đạt), bằng 33% dự toán Trung ương, bằng 31% dự toán địa phương.</w:t>
      </w:r>
    </w:p>
    <w:p w14:paraId="0BEFF4EF" w14:textId="72391535" w:rsidR="00051A92" w:rsidRPr="006F4CDF" w:rsidRDefault="00051A92" w:rsidP="006F4CDF">
      <w:pPr>
        <w:spacing w:line="276" w:lineRule="auto"/>
      </w:pPr>
      <w:r w:rsidRPr="006F4CDF">
        <w:t xml:space="preserve">- </w:t>
      </w:r>
      <w:r w:rsidR="00867509" w:rsidRPr="006F4CDF">
        <w:t>Tổng kim ngạch xuất khẩu ước đạt 783 triệu USD (KH: 850 triệu USD, không đạt), đạt 21,81% kế hoạch năm, tăng 0,6% so cùng kỳ.</w:t>
      </w:r>
    </w:p>
    <w:p w14:paraId="0F943BC9" w14:textId="407D3B33" w:rsidR="00051A92" w:rsidRPr="006F4CDF" w:rsidRDefault="00051A92" w:rsidP="006F4CDF">
      <w:pPr>
        <w:spacing w:line="276" w:lineRule="auto"/>
      </w:pPr>
      <w:r w:rsidRPr="006F4CDF">
        <w:t xml:space="preserve">- </w:t>
      </w:r>
      <w:r w:rsidR="00867509" w:rsidRPr="006F4CDF">
        <w:t>Tỷ lệ giải ngân vốn đầu tư công đạt 3,89% (so với kế hoạch vốn được Thủ tướng Chính phủ giao); đạt 3,65% (so với kế hoạch vốn được HĐND tỉnh giao).</w:t>
      </w:r>
    </w:p>
    <w:p w14:paraId="1F54E19B" w14:textId="661587F2" w:rsidR="0037036F" w:rsidRPr="006F4CDF" w:rsidRDefault="0037036F" w:rsidP="006F4CDF">
      <w:pPr>
        <w:spacing w:line="276" w:lineRule="auto"/>
      </w:pPr>
      <w:r w:rsidRPr="006F4CDF">
        <w:t>- Tổng lượng khách du lịch đến tham quan, nghỉ dưỡng tại Lâm Đồng quý I đạt 6.018,3 ngàn lượt khách, tăng 22,5% so với cùng kỳ; trong đó, khách quốc tế đạt 524,5 ngàn lượt khách, tăng 27,43% so với cùng kỳ năm trước.</w:t>
      </w:r>
    </w:p>
    <w:p w14:paraId="44C64205" w14:textId="77777777" w:rsidR="00051A92" w:rsidRPr="006F4CDF" w:rsidRDefault="00051A92" w:rsidP="006F4CDF">
      <w:pPr>
        <w:spacing w:line="276" w:lineRule="auto"/>
      </w:pPr>
      <w:r w:rsidRPr="006F4CDF">
        <w:t>b) Chỉ tiêu xã hội:</w:t>
      </w:r>
    </w:p>
    <w:p w14:paraId="04DF95E8" w14:textId="3D89C849" w:rsidR="00051A92" w:rsidRPr="006F4CDF" w:rsidRDefault="00051A92" w:rsidP="006F4CDF">
      <w:pPr>
        <w:spacing w:line="276" w:lineRule="auto"/>
      </w:pPr>
      <w:r w:rsidRPr="006F4CDF">
        <w:t xml:space="preserve">- </w:t>
      </w:r>
      <w:r w:rsidR="00EF7BE8" w:rsidRPr="006F4CDF">
        <w:t>Toàn tỉnh có 7,55 bác sĩ/vạn dân, đạt 98,1% kế hoạch; 23 giường bệnh/vạn dân đạt 98,3% kế hoạch.</w:t>
      </w:r>
    </w:p>
    <w:p w14:paraId="1086A1D4" w14:textId="427593A0" w:rsidR="00051A92" w:rsidRPr="006F4CDF" w:rsidRDefault="00051A92" w:rsidP="006F4CDF">
      <w:pPr>
        <w:spacing w:line="276" w:lineRule="auto"/>
      </w:pPr>
      <w:r w:rsidRPr="006F4CDF">
        <w:t xml:space="preserve">- </w:t>
      </w:r>
      <w:r w:rsidR="00EF7BE8" w:rsidRPr="006F4CDF">
        <w:t>Tỷ lệ trường công lập đạt chuẩn quốc gia đạt 61,88% (KH cả năm &gt;70%; KH Quý I/2026: 69,2%).</w:t>
      </w:r>
    </w:p>
    <w:p w14:paraId="17FAEC81" w14:textId="25ADCFE1" w:rsidR="00051A92" w:rsidRPr="006F4CDF" w:rsidRDefault="00051A92" w:rsidP="006F4CDF">
      <w:pPr>
        <w:spacing w:line="276" w:lineRule="auto"/>
      </w:pPr>
      <w:r w:rsidRPr="006F4CDF">
        <w:lastRenderedPageBreak/>
        <w:t xml:space="preserve">- </w:t>
      </w:r>
      <w:r w:rsidR="00EF7BE8" w:rsidRPr="006F4CDF">
        <w:t>Tỷ lệ bảo hiểm y tế toàn dân đạt 87,23% (Kế hoạch cả năm &gt;95%, KH Quý I: 86%).</w:t>
      </w:r>
    </w:p>
    <w:p w14:paraId="104FC3F8" w14:textId="251EA0D9" w:rsidR="00051A92" w:rsidRPr="006F4CDF" w:rsidRDefault="00051A92" w:rsidP="006F4CDF">
      <w:pPr>
        <w:spacing w:line="276" w:lineRule="auto"/>
      </w:pPr>
      <w:r w:rsidRPr="006F4CDF">
        <w:t xml:space="preserve">- </w:t>
      </w:r>
      <w:r w:rsidR="00EF7BE8" w:rsidRPr="006F4CDF">
        <w:t>Tỷ lệ thu gom và xử lý chất thải rắn ở đô thị bảo đảm tiêu chuẩn, quy chuẩn đạt 90,02%; tỷ lệ cơ sở gây ô nhiễm môi trường nghiêm trọng được xử lý 92,31%.</w:t>
      </w:r>
    </w:p>
    <w:p w14:paraId="0EE8B5FD" w14:textId="368B907C" w:rsidR="00051A92" w:rsidRPr="006F4CDF" w:rsidRDefault="00051A92" w:rsidP="006F4CDF">
      <w:pPr>
        <w:spacing w:line="276" w:lineRule="auto"/>
      </w:pPr>
      <w:r w:rsidRPr="006F4CDF">
        <w:t>- Tỷ lệ dân số đô thị sử dụng nước sạch đạt 78,56% (KH quý I: 82,21%).</w:t>
      </w:r>
    </w:p>
    <w:p w14:paraId="2332BE4A" w14:textId="77777777" w:rsidR="00200CFC" w:rsidRPr="006F4CDF" w:rsidRDefault="00200CFC" w:rsidP="006F4CDF">
      <w:pPr>
        <w:spacing w:line="276" w:lineRule="auto"/>
      </w:pPr>
    </w:p>
    <w:p w14:paraId="7B69F004" w14:textId="2B252198" w:rsidR="0098034C" w:rsidRPr="006F4CDF" w:rsidRDefault="0098034C" w:rsidP="006F4CDF">
      <w:pPr>
        <w:spacing w:line="276" w:lineRule="auto"/>
        <w:rPr>
          <w:b/>
        </w:rPr>
      </w:pPr>
      <w:r w:rsidRPr="006F4CDF">
        <w:rPr>
          <w:b/>
        </w:rPr>
        <w:t>2. Kết quả thực hiện theo lĩnh vực</w:t>
      </w:r>
    </w:p>
    <w:p w14:paraId="21019A28" w14:textId="7BAEDD02" w:rsidR="0098034C" w:rsidRPr="006F4CDF" w:rsidRDefault="00E1351D" w:rsidP="006F4CDF">
      <w:pPr>
        <w:spacing w:line="276" w:lineRule="auto"/>
        <w:rPr>
          <w:b/>
          <w:i/>
        </w:rPr>
      </w:pPr>
      <w:r w:rsidRPr="006F4CDF">
        <w:rPr>
          <w:b/>
          <w:i/>
        </w:rPr>
        <w:t>2.1.</w:t>
      </w:r>
      <w:r w:rsidR="0098034C" w:rsidRPr="006F4CDF">
        <w:rPr>
          <w:b/>
          <w:i/>
        </w:rPr>
        <w:t xml:space="preserve"> </w:t>
      </w:r>
      <w:r w:rsidR="00CC1397" w:rsidRPr="006F4CDF">
        <w:rPr>
          <w:b/>
          <w:i/>
        </w:rPr>
        <w:t>Sản xuất nông nghiệp</w:t>
      </w:r>
    </w:p>
    <w:p w14:paraId="0E06DEDC" w14:textId="4FD38523" w:rsidR="00E7534E" w:rsidRPr="006F4CDF" w:rsidRDefault="00AA0278" w:rsidP="006F4CDF">
      <w:pPr>
        <w:spacing w:line="276" w:lineRule="auto"/>
      </w:pPr>
      <w:r w:rsidRPr="006F4CDF">
        <w:t xml:space="preserve">- </w:t>
      </w:r>
      <w:r w:rsidR="00CC1397" w:rsidRPr="006F4CDF">
        <w:t>Trồng trọt: Duy trì ổn đị</w:t>
      </w:r>
      <w:r w:rsidRPr="006F4CDF">
        <w:t>nh; t</w:t>
      </w:r>
      <w:r w:rsidR="00CC1397" w:rsidRPr="006F4CDF">
        <w:t xml:space="preserve">ổng diện tích gieo trồng đạt 746.716 ha (tăng 1% so với cùng kỳ). </w:t>
      </w:r>
      <w:r w:rsidR="00E7534E" w:rsidRPr="006F4CDF">
        <w:t xml:space="preserve">Đến nay, toàn tỉnh có 107.456 ha sản xuất nông nghiệp công nghệ cao, chiếm 10% diện tích gieo trồng toàn tỉnh </w:t>
      </w:r>
      <w:r w:rsidR="00E7534E" w:rsidRPr="006F4CDF">
        <w:rPr>
          <w:i/>
        </w:rPr>
        <w:t>(trong đó, có khoảng 1.200 ha ứng dụng nông nghiệp thông minh)</w:t>
      </w:r>
      <w:r w:rsidR="00CC1397" w:rsidRPr="006F4CDF">
        <w:t>. Sản lượng các cây trồng chủ lực, lợi thế (rau, hoa, sầu riêng, mắc ca...) đều tăng trưởng tố</w:t>
      </w:r>
      <w:r w:rsidRPr="006F4CDF">
        <w:t>t</w:t>
      </w:r>
      <w:r w:rsidR="00E7534E" w:rsidRPr="006F4CDF">
        <w:t>.</w:t>
      </w:r>
    </w:p>
    <w:p w14:paraId="1EB00FD1" w14:textId="4579C852" w:rsidR="008200C6" w:rsidRPr="006F4CDF" w:rsidRDefault="00E7534E" w:rsidP="006F4CDF">
      <w:pPr>
        <w:spacing w:line="276" w:lineRule="auto"/>
      </w:pPr>
      <w:r w:rsidRPr="006F4CDF">
        <w:t xml:space="preserve">- </w:t>
      </w:r>
      <w:r w:rsidR="00CC1397" w:rsidRPr="006F4CDF">
        <w:t xml:space="preserve">Chăn nuôi: </w:t>
      </w:r>
      <w:r w:rsidR="007E05CF" w:rsidRPr="006F4CDF">
        <w:t>Tình hình chăn nuôi ổn định, đàn gia súc đạt 1.904.950 con (tăng 3,3% so với cùng kỳ); đàn gia cầm đạt 21.700 ngàn con (tăng 3,8% so với cùng kỳ). Dịch tả lợn Châu Phi được khoanh vùng, xử lý triệt để ở phạm vi hẹp (03 hộ/03 xã), tiêu hủy 1.099 con, không để lây lan ra diện rộng.</w:t>
      </w:r>
    </w:p>
    <w:p w14:paraId="2C47FBCD" w14:textId="67BBD682" w:rsidR="00F51451" w:rsidRPr="006F4CDF" w:rsidRDefault="008200C6" w:rsidP="006F4CDF">
      <w:pPr>
        <w:spacing w:line="276" w:lineRule="auto"/>
      </w:pPr>
      <w:r w:rsidRPr="006F4CDF">
        <w:t xml:space="preserve">- </w:t>
      </w:r>
      <w:r w:rsidR="00CC1397" w:rsidRPr="006F4CDF">
        <w:t xml:space="preserve">Thủy sản: </w:t>
      </w:r>
      <w:r w:rsidR="008C771C" w:rsidRPr="006F4CDF">
        <w:t>Khai thác và nuôi trồng tăng trưởng tích cực, sản lượng thủy sản khai thác ước đạt 5</w:t>
      </w:r>
      <w:r w:rsidR="004B47A5" w:rsidRPr="006F4CDF">
        <w:t>2</w:t>
      </w:r>
      <w:r w:rsidR="008C771C" w:rsidRPr="006F4CDF">
        <w:t>.</w:t>
      </w:r>
      <w:r w:rsidR="004B47A5" w:rsidRPr="006F4CDF">
        <w:t>128</w:t>
      </w:r>
      <w:r w:rsidR="008C771C" w:rsidRPr="006F4CDF">
        <w:t xml:space="preserve"> tấn (tăng </w:t>
      </w:r>
      <w:r w:rsidR="004B47A5" w:rsidRPr="006F4CDF">
        <w:t>1,6</w:t>
      </w:r>
      <w:r w:rsidR="008C771C" w:rsidRPr="006F4CDF">
        <w:t>% so cùng kỳ) ; sản lượng thủy sản nuôi trồng ước đạt 8.500 tấn (tăng 19,3%). Triển khai quyết liệt, đồng bộ các quy định về chống khai thác hải sản bất hợp pháp (IUU).</w:t>
      </w:r>
    </w:p>
    <w:p w14:paraId="7197DD0A" w14:textId="7C462E94" w:rsidR="004C5295" w:rsidRPr="006F4CDF" w:rsidRDefault="004C5295" w:rsidP="006F4CDF">
      <w:pPr>
        <w:spacing w:line="276" w:lineRule="auto"/>
      </w:pPr>
      <w:r w:rsidRPr="006F4CDF">
        <w:t>- Diêm nghiệp: Diện tích sản xuất muối đạt 559,15 ha; sản lượng muối sản xuất toàn tỉnh ước đạt 24.143 tấn.</w:t>
      </w:r>
    </w:p>
    <w:p w14:paraId="4B614199" w14:textId="36444A0A" w:rsidR="007A3881" w:rsidRPr="006F4CDF" w:rsidRDefault="00F51451" w:rsidP="006F4CDF">
      <w:pPr>
        <w:spacing w:line="276" w:lineRule="auto"/>
      </w:pPr>
      <w:r w:rsidRPr="006F4CDF">
        <w:t xml:space="preserve">- </w:t>
      </w:r>
      <w:r w:rsidR="00CC1397" w:rsidRPr="006F4CDF">
        <w:t>Lâm nghiệp: Phát hiện 139 vụ vi phạm Luật Lâm nghiệp (giảm 7,3%); trong đó số vụ phá rừng giả</w:t>
      </w:r>
      <w:r w:rsidR="007A3881" w:rsidRPr="006F4CDF">
        <w:t xml:space="preserve">m </w:t>
      </w:r>
      <w:r w:rsidR="00CC1397" w:rsidRPr="006F4CDF">
        <w:t>47,3%, diện tích thiệt hại giảm 52,3% so với cùng kỳ. Đã xử lý 151 vụ (hình sự 06 vụ), thu nộp ngân sách trên 7</w:t>
      </w:r>
      <w:r w:rsidR="004B47A5" w:rsidRPr="006F4CDF">
        <w:t>81</w:t>
      </w:r>
      <w:r w:rsidR="00CC1397" w:rsidRPr="006F4CDF">
        <w:t xml:space="preserve"> triệu đồng.</w:t>
      </w:r>
    </w:p>
    <w:p w14:paraId="751A0F7D" w14:textId="6CFF7D96" w:rsidR="00D15AB1" w:rsidRPr="006F4CDF" w:rsidRDefault="007A3881" w:rsidP="006F4CDF">
      <w:pPr>
        <w:spacing w:line="276" w:lineRule="auto"/>
      </w:pPr>
      <w:r w:rsidRPr="006F4CDF">
        <w:t xml:space="preserve">- </w:t>
      </w:r>
      <w:r w:rsidR="00CC1397" w:rsidRPr="006F4CDF">
        <w:t>Thủy lợ</w:t>
      </w:r>
      <w:r w:rsidR="00057A83" w:rsidRPr="006F4CDF">
        <w:t>i và</w:t>
      </w:r>
      <w:r w:rsidR="00CC1397" w:rsidRPr="006F4CDF">
        <w:t xml:space="preserve"> Phòng chống thiên tai: Điều tiết hiệu quả nguồn nước phục vụ 99.242 ha sản xuất nông nghiệp và dân sinh. Đến nay, trên địa bàn toàn tỉnh bảo đảm không xảy ra tình trạng hạn hán.</w:t>
      </w:r>
    </w:p>
    <w:p w14:paraId="169855F7" w14:textId="7F274BFE" w:rsidR="0098034C" w:rsidRPr="006F4CDF" w:rsidRDefault="00CE5347" w:rsidP="006F4CDF">
      <w:pPr>
        <w:spacing w:line="276" w:lineRule="auto"/>
        <w:rPr>
          <w:b/>
          <w:i/>
        </w:rPr>
      </w:pPr>
      <w:r w:rsidRPr="006F4CDF">
        <w:rPr>
          <w:b/>
          <w:i/>
        </w:rPr>
        <w:t>2.2.</w:t>
      </w:r>
      <w:r w:rsidR="0098034C" w:rsidRPr="006F4CDF">
        <w:rPr>
          <w:b/>
          <w:i/>
        </w:rPr>
        <w:t xml:space="preserve"> Sản xuất công nghiệ</w:t>
      </w:r>
      <w:r w:rsidR="00E22B00" w:rsidRPr="006F4CDF">
        <w:rPr>
          <w:b/>
          <w:i/>
        </w:rPr>
        <w:t>p</w:t>
      </w:r>
    </w:p>
    <w:p w14:paraId="7E86EFB1" w14:textId="6AD07710" w:rsidR="00F4240F" w:rsidRPr="006F4CDF" w:rsidRDefault="009704FD" w:rsidP="006F4CDF">
      <w:pPr>
        <w:spacing w:line="276" w:lineRule="auto"/>
      </w:pPr>
      <w:r w:rsidRPr="006F4CDF">
        <w:t xml:space="preserve">- </w:t>
      </w:r>
      <w:r w:rsidR="00F4240F" w:rsidRPr="006F4CDF">
        <w:t xml:space="preserve">Tình hình hoạt động sản xuất công nghiệp ổn định và đạt mức tăng trưởng khá (ước tăng </w:t>
      </w:r>
      <w:r w:rsidR="006A449D" w:rsidRPr="006F4CDF">
        <w:t>9</w:t>
      </w:r>
      <w:r w:rsidR="004B47A5" w:rsidRPr="006F4CDF">
        <w:t>,</w:t>
      </w:r>
      <w:r w:rsidR="006A449D" w:rsidRPr="006F4CDF">
        <w:t>19</w:t>
      </w:r>
      <w:r w:rsidR="00F4240F" w:rsidRPr="006F4CDF">
        <w:t>% so với cùng kỳ</w:t>
      </w:r>
      <w:r w:rsidRPr="006F4CDF">
        <w:t>); t</w:t>
      </w:r>
      <w:r w:rsidR="00F4240F" w:rsidRPr="006F4CDF">
        <w:t>rọng tâm sản xuất tập trung ở ngành công nghiệp chế biến, chế tạo với 17/18 sản phẩm công nghiệp chủ lực duy trì đà tăng trưởng tốt.</w:t>
      </w:r>
    </w:p>
    <w:p w14:paraId="60C086F2" w14:textId="77777777" w:rsidR="009704FD" w:rsidRPr="006F4CDF" w:rsidRDefault="009704FD" w:rsidP="006F4CDF">
      <w:pPr>
        <w:spacing w:line="276" w:lineRule="auto"/>
      </w:pPr>
      <w:r w:rsidRPr="006F4CDF">
        <w:lastRenderedPageBreak/>
        <w:t>-</w:t>
      </w:r>
      <w:r w:rsidR="00F4240F" w:rsidRPr="006F4CDF">
        <w:t xml:space="preserve"> Tập trung tháo gỡ các điểm nghẽn, nhất là công tác đền bù, giải phóng mặt bằng nhằm đẩy nhanh tiến độ đầu tư hạ tầng các khu công nghiệp trọng điểm (Tân Đức, Sơn Mỹ 1, Sơn Mỹ 2, Lộc Sơn, Nhân Cơ 2...). Trong Quý I, đã cấp mới 03 Giấy chứng nhận đăng ký đầu tư vào cụm công nghiệp (tổng vốn 365 tỷ đồng, quy mô 3,3 ha) và thu hút 05 dự án vào các khu công nghiệp (01 dự án FDI, 04 dự án trong nước). Lũy kế đến nay, các khu công nghiệp trên địa bàn tỉnh có 246 dự án còn hiệu lực, tỷ lệ lấp đầy đạt 54,18%.</w:t>
      </w:r>
    </w:p>
    <w:p w14:paraId="0377EC67" w14:textId="0EFF0D59" w:rsidR="00F4240F" w:rsidRPr="006F4CDF" w:rsidRDefault="009704FD" w:rsidP="006F4CDF">
      <w:pPr>
        <w:spacing w:line="276" w:lineRule="auto"/>
      </w:pPr>
      <w:r w:rsidRPr="006F4CDF">
        <w:t xml:space="preserve">- </w:t>
      </w:r>
      <w:r w:rsidR="00F4240F" w:rsidRPr="006F4CDF">
        <w:t xml:space="preserve">Toàn tỉnh hiện có 110 dự án nguồn điện đang hoạt động với tổng công suất 9.080,1 MW. </w:t>
      </w:r>
      <w:r w:rsidRPr="006F4CDF">
        <w:t>Đ</w:t>
      </w:r>
      <w:r w:rsidR="00F4240F" w:rsidRPr="006F4CDF">
        <w:t>ang quyết liệt tháo gỡ khó khăn, đẩy nhanh tiến độ các dự án chiến lượ</w:t>
      </w:r>
      <w:r w:rsidR="00143CB8" w:rsidRPr="006F4CDF">
        <w:t>c (</w:t>
      </w:r>
      <w:r w:rsidR="00F4240F" w:rsidRPr="006F4CDF">
        <w:t>Trung tâm điện lực Sơn Mỹ</w:t>
      </w:r>
      <w:r w:rsidR="00F84EDE" w:rsidRPr="006F4CDF">
        <w:t xml:space="preserve">, </w:t>
      </w:r>
      <w:r w:rsidR="00F4240F" w:rsidRPr="006F4CDF">
        <w:t>Kho cảng LNG Sơn Mỹ</w:t>
      </w:r>
      <w:r w:rsidR="00F84EDE" w:rsidRPr="006F4CDF">
        <w:t>,...)</w:t>
      </w:r>
      <w:r w:rsidR="00F4240F" w:rsidRPr="006F4CDF">
        <w:t>. Đồng thời, tích cực phối hợp với các Bộ, ngành Trung ương khẩn trương xử lý dứt điểm vướng mắc tại các dự án năng lượng tái tạo nằm trên đất dự trữ khoáng sản titan quốc gia và các dự án chồng lấn quy hoạch bô xít.</w:t>
      </w:r>
    </w:p>
    <w:p w14:paraId="3809F886" w14:textId="325F0634" w:rsidR="0098034C" w:rsidRPr="006F4CDF" w:rsidRDefault="001A1754" w:rsidP="006F4CDF">
      <w:pPr>
        <w:spacing w:line="276" w:lineRule="auto"/>
        <w:rPr>
          <w:b/>
          <w:i/>
        </w:rPr>
      </w:pPr>
      <w:r w:rsidRPr="006F4CDF">
        <w:rPr>
          <w:b/>
          <w:i/>
        </w:rPr>
        <w:t>2.3.</w:t>
      </w:r>
      <w:r w:rsidR="0098034C" w:rsidRPr="006F4CDF">
        <w:rPr>
          <w:b/>
          <w:i/>
        </w:rPr>
        <w:t xml:space="preserve"> Thương mại, dịch vụ</w:t>
      </w:r>
    </w:p>
    <w:p w14:paraId="5BAA38AB" w14:textId="48204344" w:rsidR="00BC3E89" w:rsidRPr="006F4CDF" w:rsidRDefault="00BC3E89" w:rsidP="006F4CDF">
      <w:pPr>
        <w:spacing w:line="276" w:lineRule="auto"/>
      </w:pPr>
      <w:r w:rsidRPr="006F4CDF">
        <w:t>- Hoạt động thương mại, dịch vụ duy trì ổn định. Tổng mức bán lẻ hàng hóa và doanh thu dịch vụ ước đạt 49.500 tỷ đồng, tăng trưởng 18,42% so với cùng kỳ (trong đó dịch vụ lưu trú, ăn uống tăng 29,45%). Đáng chú ý, biến động giá xăng dầu do xung đột Trung Đông đã gây áp lực lớn lên chi phí vận tải, buộc các đơn vị vận tải phải cắt giảm hoặc gộp chuyến; Tỉnh đã kịp thời chỉ đạo sát sao nhằm bảo đảm nguồn cung và phục vụ đi lại, sản xuất.</w:t>
      </w:r>
    </w:p>
    <w:p w14:paraId="71169260" w14:textId="77777777" w:rsidR="00FD6E9B" w:rsidRPr="006F4CDF" w:rsidRDefault="00BC3E89" w:rsidP="006F4CDF">
      <w:pPr>
        <w:spacing w:line="276" w:lineRule="auto"/>
      </w:pPr>
      <w:r w:rsidRPr="006F4CDF">
        <w:t xml:space="preserve">- </w:t>
      </w:r>
      <w:r w:rsidR="00EB3E57" w:rsidRPr="006F4CDF">
        <w:t>K</w:t>
      </w:r>
      <w:r w:rsidRPr="006F4CDF">
        <w:t>im ngạch</w:t>
      </w:r>
      <w:r w:rsidR="00EB3E57" w:rsidRPr="006F4CDF">
        <w:t xml:space="preserve"> xuất khẩu hàng hóa quý I/2026</w:t>
      </w:r>
      <w:r w:rsidRPr="006F4CDF">
        <w:t xml:space="preserve"> ước đạt 783 triệu USD, tăng 0,6% so với cùng kỳ. Có 10/12 mặt hàng chủ lực tăng trưởng tốt (điển hình như: cà phê tăng 35,7%; rau củ, trái cây tăng 32,84%; dệt may tăng 49,03%; da giày tăng gấp 2,3 lầ</w:t>
      </w:r>
      <w:r w:rsidR="00450EDB" w:rsidRPr="006F4CDF">
        <w:t>n</w:t>
      </w:r>
      <w:r w:rsidRPr="006F4CDF">
        <w:t xml:space="preserve">). </w:t>
      </w:r>
      <w:r w:rsidR="00450EDB" w:rsidRPr="006F4CDF">
        <w:t>K</w:t>
      </w:r>
      <w:r w:rsidRPr="006F4CDF">
        <w:t>im ngạch nhập khẩu giả</w:t>
      </w:r>
      <w:r w:rsidR="00E42023" w:rsidRPr="006F4CDF">
        <w:t xml:space="preserve">m </w:t>
      </w:r>
      <w:r w:rsidRPr="006F4CDF">
        <w:t>20,48% (ước đạt 444,27 triệu USD).</w:t>
      </w:r>
    </w:p>
    <w:p w14:paraId="60EF413B" w14:textId="04B42F19" w:rsidR="0070156E" w:rsidRPr="006F4CDF" w:rsidRDefault="00FD6E9B" w:rsidP="006F4CDF">
      <w:pPr>
        <w:spacing w:line="276" w:lineRule="auto"/>
      </w:pPr>
      <w:r w:rsidRPr="006F4CDF">
        <w:t xml:space="preserve">- </w:t>
      </w:r>
      <w:r w:rsidR="00BC3E89" w:rsidRPr="006F4CDF">
        <w:t xml:space="preserve">Du lịch: Tổng lượng khách đến tham quan, nghỉ dưỡng ước đạt 6.018,3 ngàn lượt, tăng 22,5% so với cùng kỳ. </w:t>
      </w:r>
      <w:r w:rsidRPr="006F4CDF">
        <w:t xml:space="preserve">Trong đó, </w:t>
      </w:r>
      <w:r w:rsidR="00BC3E89" w:rsidRPr="006F4CDF">
        <w:t xml:space="preserve">khách quốc tế ước đạt 524,5 ngàn lượt (tăng 27,43%). </w:t>
      </w:r>
    </w:p>
    <w:p w14:paraId="3F2213E8" w14:textId="2DFF1FE7" w:rsidR="0098034C" w:rsidRPr="006F4CDF" w:rsidRDefault="008D58A5" w:rsidP="006F4CDF">
      <w:pPr>
        <w:spacing w:line="276" w:lineRule="auto"/>
        <w:rPr>
          <w:b/>
          <w:i/>
        </w:rPr>
      </w:pPr>
      <w:r w:rsidRPr="006F4CDF">
        <w:rPr>
          <w:b/>
          <w:i/>
        </w:rPr>
        <w:t>2.4.</w:t>
      </w:r>
      <w:r w:rsidR="0098034C" w:rsidRPr="006F4CDF">
        <w:rPr>
          <w:b/>
          <w:i/>
        </w:rPr>
        <w:t xml:space="preserve"> Đầu tư công và các Chương trình mục tiêu quốc gia</w:t>
      </w:r>
    </w:p>
    <w:p w14:paraId="4B02EDC9" w14:textId="6D3CCD7F" w:rsidR="005B6E36" w:rsidRPr="006F4CDF" w:rsidRDefault="005B6E36" w:rsidP="006F4CDF">
      <w:pPr>
        <w:spacing w:line="276" w:lineRule="auto"/>
      </w:pPr>
      <w:r w:rsidRPr="006F4CDF">
        <w:t xml:space="preserve">- Về giải ngân vốn đầu tư công: Tổng kế hoạch vốn đầu tư công năm 2026 được Thủ tướng Chính phủ giao là 14.867 tỷ đồng (HĐND tỉnh giao 15.847,2 tỷ đồng). </w:t>
      </w:r>
      <w:r w:rsidR="00B92427" w:rsidRPr="006F4CDF">
        <w:t>Đ</w:t>
      </w:r>
      <w:r w:rsidRPr="006F4CDF">
        <w:t>ến nay giải ngân được 578,9 tỷ đồng, đạt 3,89% (so với kế hoạch Thủ tướng giao) và 3,65% (so với HĐND</w:t>
      </w:r>
      <w:r w:rsidR="00F84DA1" w:rsidRPr="006F4CDF">
        <w:t xml:space="preserve"> tỉnh</w:t>
      </w:r>
      <w:r w:rsidRPr="006F4CDF">
        <w:t xml:space="preserve"> giao). </w:t>
      </w:r>
    </w:p>
    <w:p w14:paraId="29B0167E" w14:textId="644205AE" w:rsidR="00C905E1" w:rsidRPr="006F4CDF" w:rsidRDefault="001B0FED" w:rsidP="006F4CDF">
      <w:pPr>
        <w:spacing w:line="276" w:lineRule="auto"/>
      </w:pPr>
      <w:r w:rsidRPr="006F4CDF">
        <w:t xml:space="preserve">- Về các công trình trọng điểm: Đang tập trung cao độ tháo gỡ các vướng mắc, đặc biệt là khâu đền bù, giải phóng mặt bằng và tái định cư để đẩy nhanh tiến độ các dự án mang tính động lực, liên vùng. Cụ thể: (1) Triển khai giải phóng mặt bằng dự án đường sắt tốc độ cao trục Bắc - Nam đoạn qua địa bàn tỉnh; (2) Đẩy nhanh 03 </w:t>
      </w:r>
      <w:r w:rsidRPr="006F4CDF">
        <w:lastRenderedPageBreak/>
        <w:t xml:space="preserve">tuyến cao tốc: Bảo Lộc - Liên Khương, Tân Phú - Bảo Lộc và Gia Nghĩa - Chơn Thành cùng các khu tái định canh, tái định cư phục vụ thi công; (3) Xúc tiến các dự án hồ Thủy lợi Ka Pét, KaZam và hoàn thành dứt điểm nâng cấp Quốc lộ 28B; (4) </w:t>
      </w:r>
      <w:r w:rsidR="00766BCF" w:rsidRPr="006F4CDF">
        <w:t>N</w:t>
      </w:r>
      <w:r w:rsidRPr="006F4CDF">
        <w:t>âng cấp Cảng hàng không quốc tế Liên Khương và phê duyệt lựa chọn nhà đầu tư Hạng mục hàng không dân dụng Cảng hàng không Phan Thiết.</w:t>
      </w:r>
    </w:p>
    <w:p w14:paraId="43F1AB23" w14:textId="42997DA2" w:rsidR="00652C12" w:rsidRPr="006F4CDF" w:rsidRDefault="00C905E1" w:rsidP="006F4CDF">
      <w:pPr>
        <w:spacing w:line="276" w:lineRule="auto"/>
      </w:pPr>
      <w:r w:rsidRPr="006F4CDF">
        <w:t xml:space="preserve">- </w:t>
      </w:r>
      <w:r w:rsidR="001B0FED" w:rsidRPr="006F4CDF">
        <w:t>Về các Chương trình mục tiêu quố</w:t>
      </w:r>
      <w:r w:rsidR="005A5A80" w:rsidRPr="006F4CDF">
        <w:t>c gia</w:t>
      </w:r>
      <w:r w:rsidR="001B0FED" w:rsidRPr="006F4CDF">
        <w:t>: Tiếp tục rà soát, triển khai 03 CTMTQG. Trọng tâm hiện nay là tháo gỡ khó khăn trong công tác điều chỉnh dự toán và khẩn trương hoàn thiện thủ tục chuyển nguồn vốn năm 2025 sang năm 2026 để tiếp tục thi công, giải ngân.</w:t>
      </w:r>
    </w:p>
    <w:p w14:paraId="40138BB6" w14:textId="6CC28400" w:rsidR="0098034C" w:rsidRPr="006F4CDF" w:rsidRDefault="00345689" w:rsidP="006F4CDF">
      <w:pPr>
        <w:spacing w:line="276" w:lineRule="auto"/>
        <w:rPr>
          <w:b/>
          <w:i/>
        </w:rPr>
      </w:pPr>
      <w:r w:rsidRPr="006F4CDF">
        <w:rPr>
          <w:b/>
          <w:i/>
        </w:rPr>
        <w:t>2.5.</w:t>
      </w:r>
      <w:r w:rsidR="0098034C" w:rsidRPr="006F4CDF">
        <w:rPr>
          <w:b/>
          <w:i/>
        </w:rPr>
        <w:t xml:space="preserve"> </w:t>
      </w:r>
      <w:r w:rsidR="00CF3510" w:rsidRPr="006F4CDF">
        <w:rPr>
          <w:b/>
          <w:i/>
        </w:rPr>
        <w:t>Tình hình p</w:t>
      </w:r>
      <w:r w:rsidR="0098034C" w:rsidRPr="006F4CDF">
        <w:rPr>
          <w:b/>
          <w:i/>
        </w:rPr>
        <w:t>hát triển doanh nghiệp, thu hút đầu tư</w:t>
      </w:r>
    </w:p>
    <w:p w14:paraId="7F983B6E" w14:textId="77777777" w:rsidR="002D3952" w:rsidRPr="006F4CDF" w:rsidRDefault="00FD7971" w:rsidP="006F4CDF">
      <w:pPr>
        <w:spacing w:line="276" w:lineRule="auto"/>
        <w:ind w:firstLine="720"/>
        <w:rPr>
          <w:rFonts w:eastAsia="Times New Roman"/>
          <w:bCs/>
          <w:lang w:eastAsia="vi-VN"/>
        </w:rPr>
      </w:pPr>
      <w:r w:rsidRPr="006F4CDF">
        <w:t xml:space="preserve">- Về phát triển doanh nghiệp: </w:t>
      </w:r>
      <w:r w:rsidR="002D3952" w:rsidRPr="006F4CDF">
        <w:rPr>
          <w:rFonts w:eastAsia="Times New Roman"/>
          <w:bCs/>
          <w:lang w:eastAsia="vi-VN"/>
        </w:rPr>
        <w:t>Quý I/2026 có 1.437 doanh nghiệp đăng ký thành lập mới (tổng vốn trên 6.500 tỷ đồng), tăng 117% về số lượng và 45% về vốn đăng ký so cùng kỳ. Khoảng 434 doanh nghiệp quay trở lại hoạt động (tăng 17%). Tuy nhiên, có 279 doanh nghiệp giải thể (tăng 123%).</w:t>
      </w:r>
    </w:p>
    <w:p w14:paraId="6051A256" w14:textId="77777777" w:rsidR="002D3952" w:rsidRPr="006F4CDF" w:rsidRDefault="0002160D" w:rsidP="006F4CDF">
      <w:pPr>
        <w:spacing w:line="276" w:lineRule="auto"/>
        <w:ind w:firstLine="720"/>
        <w:rPr>
          <w:rFonts w:eastAsia="Times New Roman"/>
          <w:bCs/>
          <w:lang w:eastAsia="vi-VN"/>
        </w:rPr>
      </w:pPr>
      <w:r w:rsidRPr="006F4CDF">
        <w:t>- Tình hình</w:t>
      </w:r>
      <w:r w:rsidR="00FD7971" w:rsidRPr="006F4CDF">
        <w:t xml:space="preserve"> thu hút đầu tư: </w:t>
      </w:r>
      <w:r w:rsidR="002D3952" w:rsidRPr="006F4CDF">
        <w:rPr>
          <w:rFonts w:eastAsia="Times New Roman"/>
          <w:bCs/>
          <w:lang w:eastAsia="vi-VN"/>
        </w:rPr>
        <w:t xml:space="preserve">Trong quý I/2026 đã thu hút và điều chỉnh 26 dự án đầu tư ngoài ngân sách </w:t>
      </w:r>
      <w:r w:rsidR="002D3952" w:rsidRPr="006F4CDF">
        <w:rPr>
          <w:rFonts w:eastAsia="Times New Roman"/>
          <w:bCs/>
          <w:i/>
          <w:lang w:eastAsia="vi-VN"/>
        </w:rPr>
        <w:t>(14 dự án cấp mới với tổng vốn 54.895,65 tỷ đồng; điều chỉnh 12 dự án với tổng vốn lũy kế 77.736,66 tỷ đồng</w:t>
      </w:r>
      <w:r w:rsidR="002D3952" w:rsidRPr="006F4CDF">
        <w:rPr>
          <w:rFonts w:eastAsia="Times New Roman"/>
          <w:bCs/>
          <w:lang w:eastAsia="vi-VN"/>
        </w:rPr>
        <w:t xml:space="preserve">) với Tổng vốn đầu tư 132.632,31 tỷ đồng. </w:t>
      </w:r>
    </w:p>
    <w:p w14:paraId="15DEEC82" w14:textId="7A3FEE44" w:rsidR="00E71E2F" w:rsidRPr="006F4CDF" w:rsidRDefault="004C37D0" w:rsidP="006F4CDF">
      <w:pPr>
        <w:spacing w:line="276" w:lineRule="auto"/>
      </w:pPr>
      <w:r w:rsidRPr="006F4CDF">
        <w:t xml:space="preserve">- </w:t>
      </w:r>
      <w:r w:rsidR="00FD7971" w:rsidRPr="006F4CDF">
        <w:t>Tỉnh đã tổ chức Hội nghị gặp gỡ, trao đổi trực tiếp nhằm định hướng xử lý, tháo gỡ vướng mắc cho các dự án đang triển khai, nhận được sự đồng thuận và cam kết đồng hành rất lớn từ cộng đồng doanh nghiệp. Bên cạnh đó, thường xuyên đôn đốc các Tổ công tác (theo Quyết định số 1963/QĐ-UBND) đẩy mạnh rà soát, phân loại nhóm vướng mắc để tháo gỡ điểm nghẽn cho các dự án ngoài ngân sách, nhất là các dự án thuộc hệ thống theo dõi của Ban Chỉ đạo 751.</w:t>
      </w:r>
    </w:p>
    <w:p w14:paraId="6E7D7DA7" w14:textId="0A4A7925" w:rsidR="0098034C" w:rsidRPr="006F4CDF" w:rsidRDefault="006458B8" w:rsidP="006F4CDF">
      <w:pPr>
        <w:spacing w:line="276" w:lineRule="auto"/>
        <w:rPr>
          <w:b/>
          <w:i/>
        </w:rPr>
      </w:pPr>
      <w:r w:rsidRPr="006F4CDF">
        <w:rPr>
          <w:b/>
          <w:i/>
        </w:rPr>
        <w:t>2.6.</w:t>
      </w:r>
      <w:r w:rsidR="0098034C" w:rsidRPr="006F4CDF">
        <w:rPr>
          <w:b/>
          <w:i/>
        </w:rPr>
        <w:t xml:space="preserve"> </w:t>
      </w:r>
      <w:r w:rsidR="00326058" w:rsidRPr="006F4CDF">
        <w:rPr>
          <w:b/>
          <w:i/>
        </w:rPr>
        <w:t>Thu chi ngân sách, tài chính ngân hàng</w:t>
      </w:r>
    </w:p>
    <w:p w14:paraId="4F46351B" w14:textId="77777777" w:rsidR="00927A6D" w:rsidRPr="006F4CDF" w:rsidRDefault="00927A6D" w:rsidP="006F4CDF">
      <w:pPr>
        <w:spacing w:line="276" w:lineRule="auto"/>
        <w:ind w:firstLine="720"/>
        <w:rPr>
          <w:rFonts w:eastAsia="Times New Roman"/>
          <w:bCs/>
          <w:lang w:eastAsia="vi-VN"/>
        </w:rPr>
      </w:pPr>
      <w:r w:rsidRPr="006F4CDF">
        <w:rPr>
          <w:rFonts w:eastAsia="Times New Roman"/>
          <w:bCs/>
          <w:lang w:eastAsia="vi-VN"/>
        </w:rPr>
        <w:t>Thu ngân sách nhà nước Quý I/2026 đạt 10.619 tỷ đồng, bằng 33% dự toán Trung ương, 31% dự toán địa phương và 121% so cùng kỳ; trong đó: thu thuế, phí, lệ phí 6.689 tỷ đồng; thu từ đất nhà 1.013 tỷ đồng; thu xổ số kiến thiết 2.183 tỷ đồng; thu xuất nhập khẩu 552 tỷ đồng.</w:t>
      </w:r>
    </w:p>
    <w:p w14:paraId="5370260C" w14:textId="77777777" w:rsidR="00927A6D" w:rsidRPr="006F4CDF" w:rsidRDefault="00927A6D" w:rsidP="006F4CDF">
      <w:pPr>
        <w:spacing w:line="276" w:lineRule="auto"/>
        <w:ind w:firstLine="720"/>
        <w:rPr>
          <w:rFonts w:eastAsia="Times New Roman"/>
          <w:bCs/>
          <w:lang w:eastAsia="vi-VN"/>
        </w:rPr>
      </w:pPr>
      <w:r w:rsidRPr="006F4CDF">
        <w:rPr>
          <w:rFonts w:eastAsia="Times New Roman"/>
          <w:bCs/>
          <w:lang w:eastAsia="vi-VN"/>
        </w:rPr>
        <w:t>Tổng chi ngân sách Quý I đạt 6.077 tỷ đồng, bằng 13,4% dự toán Trung ương và 12,4% dự toán địa phương.</w:t>
      </w:r>
    </w:p>
    <w:p w14:paraId="10708104" w14:textId="77777777" w:rsidR="00927A6D" w:rsidRPr="006F4CDF" w:rsidRDefault="00927A6D" w:rsidP="006F4CDF">
      <w:pPr>
        <w:spacing w:line="276" w:lineRule="auto"/>
        <w:ind w:firstLine="720"/>
        <w:rPr>
          <w:rFonts w:eastAsia="Times New Roman"/>
          <w:bCs/>
          <w:lang w:eastAsia="vi-VN"/>
        </w:rPr>
      </w:pPr>
      <w:r w:rsidRPr="006F4CDF">
        <w:rPr>
          <w:rFonts w:eastAsia="Times New Roman"/>
          <w:bCs/>
          <w:lang w:eastAsia="vi-VN"/>
        </w:rPr>
        <w:t>Về ngân hàng: Vốn huy động đạt 236.800 tỷ đồng (tăng 3% so cuối năm 2025); dư nợ tín dụng đạt 374.500 tỷ đồng (tăng 1%). Các ngân hàng tiếp tục thực hiện chính sách tín dụng hỗ trợ sản xuất kinh doanh.</w:t>
      </w:r>
    </w:p>
    <w:p w14:paraId="11A5D92A" w14:textId="0788789D" w:rsidR="0098034C" w:rsidRPr="006F4CDF" w:rsidRDefault="00E41D2B" w:rsidP="006F4CDF">
      <w:pPr>
        <w:spacing w:line="276" w:lineRule="auto"/>
        <w:rPr>
          <w:b/>
          <w:i/>
        </w:rPr>
      </w:pPr>
      <w:r w:rsidRPr="006F4CDF">
        <w:rPr>
          <w:b/>
          <w:i/>
        </w:rPr>
        <w:t>2.7.</w:t>
      </w:r>
      <w:r w:rsidR="0098034C" w:rsidRPr="006F4CDF">
        <w:rPr>
          <w:b/>
          <w:i/>
        </w:rPr>
        <w:t xml:space="preserve"> Quy hoạch, xây dựng, tài nguyên, môi trường</w:t>
      </w:r>
    </w:p>
    <w:p w14:paraId="344EBFC6" w14:textId="77777777" w:rsidR="00A9435C" w:rsidRPr="006F4CDF" w:rsidRDefault="007F42AA" w:rsidP="006F4CDF">
      <w:pPr>
        <w:spacing w:line="276" w:lineRule="auto"/>
      </w:pPr>
      <w:r w:rsidRPr="006F4CDF">
        <w:lastRenderedPageBreak/>
        <w:t>- Tập trung triển khai hiệu quả Quy hoạch tỉnh đã được Thủ tướng Chính phủ phê duyệt; đồng thời khẩn trương lập điều chỉnh Quy hoạch tỉnh thời kỳ 2021 - 2030, tầm nhìn đến năm 2050 theo đúng tiến độ. Đẩy mạnh rà soát, điều chỉnh quy hoạch các đô thị, quy hoạch chung xã gắn liền với Chương trình phát triển đô thị và việc sắp xếp lại các đơn vị hành chính.</w:t>
      </w:r>
      <w:r w:rsidR="00A9435C" w:rsidRPr="006F4CDF">
        <w:t xml:space="preserve"> </w:t>
      </w:r>
      <w:r w:rsidRPr="006F4CDF">
        <w:t>Chủ động báo cáo Thủ tướng Chính phủ tháo gỡ các vướng mắc liên quan đến Quy hoạch thăm dò, khai thác, chế biến khoáng sản. Triển khai điều chỉnh Chương trình phát triển nhà ở tỉnh giai đoạn 2021-2030 và Kế hoạch phát triển nhà ở xã hộ</w:t>
      </w:r>
      <w:r w:rsidR="00A9435C" w:rsidRPr="006F4CDF">
        <w:t xml:space="preserve">i </w:t>
      </w:r>
      <w:r w:rsidRPr="006F4CDF">
        <w:t>năm 2026.</w:t>
      </w:r>
    </w:p>
    <w:p w14:paraId="35BCD0FC" w14:textId="77777777" w:rsidR="006A0919" w:rsidRPr="006F4CDF" w:rsidRDefault="00A9435C" w:rsidP="006F4CDF">
      <w:pPr>
        <w:spacing w:line="276" w:lineRule="auto"/>
      </w:pPr>
      <w:r w:rsidRPr="006F4CDF">
        <w:t xml:space="preserve">- </w:t>
      </w:r>
      <w:r w:rsidR="00A3724C" w:rsidRPr="006F4CDF">
        <w:t>Đ</w:t>
      </w:r>
      <w:r w:rsidR="007F42AA" w:rsidRPr="006F4CDF">
        <w:t xml:space="preserve">ã ban hành 03 Quyết định thu hồi 3.060,1960 ha đất đối với các tổ chức sử dụng đất không hiệu quả, lấn chiếm và chậm tiến độ. Tập trung triển khai bảng giá đất mới và phân bổ chỉ tiêu sử dụng đất đến năm 2030 cho cấp xã. </w:t>
      </w:r>
      <w:r w:rsidR="00C46401" w:rsidRPr="006F4CDF">
        <w:t>Đ</w:t>
      </w:r>
      <w:r w:rsidR="007F42AA" w:rsidRPr="006F4CDF">
        <w:t>ẩy mạ</w:t>
      </w:r>
      <w:r w:rsidR="002C0A3E" w:rsidRPr="006F4CDF">
        <w:t>nh phong trào thi đua “</w:t>
      </w:r>
      <w:r w:rsidR="007F42AA" w:rsidRPr="006F4CDF">
        <w:t>Chiến dị</w:t>
      </w:r>
      <w:r w:rsidR="002C0A3E" w:rsidRPr="006F4CDF">
        <w:t>ch 90 ngày”</w:t>
      </w:r>
      <w:r w:rsidR="007F42AA" w:rsidRPr="006F4CDF">
        <w:t xml:space="preserve"> nhằm hoàn thiện, đưa vào vận hành hệ thống hồ sơ địa chính và cơ sở dữ liệu đất đai cho các đơn vị hành chính cấp xã mới sáp nhập.</w:t>
      </w:r>
    </w:p>
    <w:p w14:paraId="77055001" w14:textId="2EFFBB41" w:rsidR="00B87C6B" w:rsidRPr="006F4CDF" w:rsidRDefault="007F42AA" w:rsidP="006F4CDF">
      <w:pPr>
        <w:spacing w:line="276" w:lineRule="auto"/>
      </w:pPr>
      <w:r w:rsidRPr="006F4CDF">
        <w:t>Xử lý nghiêm hoạt động khai thác khoáng sản trái phép; triển khai Đề án tổng kiểm kê tài nguyên nước quốc gia và nội tỉnh đến năm 2025. Lượng chất thải rắn sinh hoạt phát sinh khoảng 2.535 tấn/ngày. Công tác thu gom, xử lý được cải thiện, đạt tỷ lệ 90,02% tại đô thị và 82,59% tại nông thôn. Đã xử lý dứt điểm 92,31% cơ sở gây ô nhiễm môi trường nghiêm trọng.</w:t>
      </w:r>
    </w:p>
    <w:p w14:paraId="74AF3C41" w14:textId="3FA6ABA8" w:rsidR="0098034C" w:rsidRPr="006F4CDF" w:rsidRDefault="00AB2EFF" w:rsidP="006F4CDF">
      <w:pPr>
        <w:spacing w:line="276" w:lineRule="auto"/>
        <w:rPr>
          <w:b/>
          <w:i/>
        </w:rPr>
      </w:pPr>
      <w:r w:rsidRPr="006F4CDF">
        <w:rPr>
          <w:b/>
          <w:i/>
        </w:rPr>
        <w:t>2.8.</w:t>
      </w:r>
      <w:r w:rsidR="0098034C" w:rsidRPr="006F4CDF">
        <w:rPr>
          <w:b/>
          <w:i/>
        </w:rPr>
        <w:t xml:space="preserve"> Lĩnh vực văn hóa - xã hội</w:t>
      </w:r>
    </w:p>
    <w:p w14:paraId="37BE18D8" w14:textId="4639FAFE" w:rsidR="006E74C3" w:rsidRPr="006F4CDF" w:rsidRDefault="006E74C3" w:rsidP="006F4CDF">
      <w:pPr>
        <w:spacing w:line="276" w:lineRule="auto"/>
      </w:pPr>
      <w:r w:rsidRPr="006F4CDF">
        <w:t xml:space="preserve">- </w:t>
      </w:r>
      <w:r w:rsidR="00A4323D" w:rsidRPr="006F4CDF">
        <w:t>B</w:t>
      </w:r>
      <w:r w:rsidRPr="006F4CDF">
        <w:t xml:space="preserve">ám sát và triển khai thực hiện Nghị quyết số 71-NQ/TW về đột phá phát triển giáo dục. </w:t>
      </w:r>
      <w:r w:rsidR="00A4323D" w:rsidRPr="006F4CDF">
        <w:t>Đ</w:t>
      </w:r>
      <w:r w:rsidRPr="006F4CDF">
        <w:t>ẩy nhanh tiến độ xây dựng 02 trường phổ thông nội trú liên cấp (Thuận An, Quảng Trực) và tổ chức khởi công các trường nội trú liên cấp tại các xã biên giới (Tuy Đức, Thuận Hạnh, Đắ</w:t>
      </w:r>
      <w:r w:rsidR="00A4323D" w:rsidRPr="006F4CDF">
        <w:t xml:space="preserve">k Wil) vào </w:t>
      </w:r>
      <w:r w:rsidRPr="006F4CDF">
        <w:t>ngày 19/3/2026.</w:t>
      </w:r>
    </w:p>
    <w:p w14:paraId="163FD742" w14:textId="77777777" w:rsidR="00B4329A" w:rsidRPr="006F4CDF" w:rsidRDefault="006E74C3" w:rsidP="006F4CDF">
      <w:pPr>
        <w:spacing w:line="276" w:lineRule="auto"/>
      </w:pPr>
      <w:r w:rsidRPr="006F4CDF">
        <w:t>- Mạng lưới y tế cơ sở vận hành ổn đị</w:t>
      </w:r>
      <w:r w:rsidR="00B4329A" w:rsidRPr="006F4CDF">
        <w:t xml:space="preserve">nh </w:t>
      </w:r>
      <w:r w:rsidRPr="006F4CDF">
        <w:t>tại 124/124 xã, phường, đặc khu trên toàn tỉnh. Tỷ lệ người dân tham gia bảo hiểm y tế đạt 87,23%.</w:t>
      </w:r>
    </w:p>
    <w:p w14:paraId="40AC83E5" w14:textId="78BAC34D" w:rsidR="00B4329A" w:rsidRPr="006F4CDF" w:rsidRDefault="00B4329A" w:rsidP="006F4CDF">
      <w:pPr>
        <w:spacing w:line="276" w:lineRule="auto"/>
      </w:pPr>
      <w:r w:rsidRPr="006F4CDF">
        <w:t xml:space="preserve">- </w:t>
      </w:r>
      <w:r w:rsidR="006E74C3" w:rsidRPr="006F4CDF">
        <w:t>Thực hiện đầy đủ, kịp thời các chế độ chính sách cho gia đình có công, hộ nghèo dịp Tết Nguyên đán Bính Ngọ; đẩy mạnh chi trả trợ cấp hằng tháng không dùng tiền mặt cho 13.802 đối tượng người có công (với tổng kinh phí trên 134 tỷ đồng) và 48% đối tượng bảo trợ xã hội tại cộng đồ</w:t>
      </w:r>
      <w:r w:rsidRPr="006F4CDF">
        <w:t>ng.</w:t>
      </w:r>
    </w:p>
    <w:p w14:paraId="30A92E82" w14:textId="609DD1F6" w:rsidR="00B4329A" w:rsidRPr="006F4CDF" w:rsidRDefault="00B4329A" w:rsidP="006F4CDF">
      <w:pPr>
        <w:spacing w:line="276" w:lineRule="auto"/>
      </w:pPr>
      <w:r w:rsidRPr="006F4CDF">
        <w:t xml:space="preserve">- Tổ </w:t>
      </w:r>
      <w:r w:rsidR="006E74C3" w:rsidRPr="006F4CDF">
        <w:t>chức thành công, an toàn, tiết kiệm các hoạt động văn hóa, nghệ thuật mừng Đảng, mừng Xuân Bính Ngọ 2026 và tuyên truyền sâu rộng cho cuộc bầu cử đại biểu Quốc hội khóa XVI và HĐND các cấp nhiệm kỳ</w:t>
      </w:r>
      <w:r w:rsidRPr="006F4CDF">
        <w:t xml:space="preserve"> 2026 - 2031. </w:t>
      </w:r>
      <w:r w:rsidR="006E74C3" w:rsidRPr="006F4CDF">
        <w:t>Thể</w:t>
      </w:r>
      <w:r w:rsidR="00D02537" w:rsidRPr="006F4CDF">
        <w:t xml:space="preserve"> thao thành tích cao đạt</w:t>
      </w:r>
      <w:r w:rsidR="006E74C3" w:rsidRPr="006F4CDF">
        <w:t xml:space="preserve"> kết quả tốt với 22 huy chương các loại tại các giải quốc gia.</w:t>
      </w:r>
    </w:p>
    <w:p w14:paraId="2BA45FAA" w14:textId="4925ACA0" w:rsidR="00C962A5" w:rsidRPr="006F4CDF" w:rsidRDefault="006E74C3" w:rsidP="006F4CDF">
      <w:pPr>
        <w:spacing w:line="276" w:lineRule="auto"/>
      </w:pPr>
      <w:r w:rsidRPr="006F4CDF">
        <w:t xml:space="preserve"> </w:t>
      </w:r>
      <w:r w:rsidR="00461F2A" w:rsidRPr="006F4CDF">
        <w:t xml:space="preserve">- </w:t>
      </w:r>
      <w:r w:rsidRPr="006F4CDF">
        <w:t xml:space="preserve">Tình hình dân tộc, tôn giáo tiếp tục duy trì sự ổn định, khối đại đoàn kết được củng cố vững chắc. Triển khai đồng bộ các chính sách thiết thực như hỗ trợ </w:t>
      </w:r>
      <w:r w:rsidRPr="006F4CDF">
        <w:lastRenderedPageBreak/>
        <w:t>học sinh sinh viên, hỗ trợ lãi suất vay vốn và khoán bảo vệ rừng cho đồng bào dân tộc thiểu số tại chỗ.</w:t>
      </w:r>
    </w:p>
    <w:p w14:paraId="4CAE794A" w14:textId="3B9D247F" w:rsidR="0098034C" w:rsidRPr="006F4CDF" w:rsidRDefault="00463174" w:rsidP="006F4CDF">
      <w:pPr>
        <w:spacing w:line="276" w:lineRule="auto"/>
        <w:rPr>
          <w:b/>
          <w:i/>
        </w:rPr>
      </w:pPr>
      <w:r w:rsidRPr="006F4CDF">
        <w:rPr>
          <w:b/>
          <w:i/>
        </w:rPr>
        <w:t>2.9.</w:t>
      </w:r>
      <w:r w:rsidR="0098034C" w:rsidRPr="006F4CDF">
        <w:rPr>
          <w:b/>
          <w:i/>
        </w:rPr>
        <w:t xml:space="preserve"> Khoa học công nghệ, chuyển đổi số</w:t>
      </w:r>
    </w:p>
    <w:p w14:paraId="29BD00E4" w14:textId="77777777" w:rsidR="005A62B8" w:rsidRPr="006F4CDF" w:rsidRDefault="005A62B8" w:rsidP="006F4CDF">
      <w:pPr>
        <w:spacing w:line="276" w:lineRule="auto"/>
      </w:pPr>
      <w:r w:rsidRPr="006F4CDF">
        <w:t xml:space="preserve">- </w:t>
      </w:r>
      <w:r w:rsidR="003B1F64" w:rsidRPr="006F4CDF">
        <w:t>Tập trung triển khai Khung kiến trúc chính quyền số tỉnh Lâm Đồng (phiên bản 4.0) và Kế hoạch chuyển đổi số năm 2026. Đang tiến hành khảo sát thông tin, dữ liệu để phục vụ “Xây dựng Hệ thống cơ sở dữ liệu không gian địa lý dùng chung tỉnh Lâm Đồng”.</w:t>
      </w:r>
      <w:r w:rsidRPr="006F4CDF">
        <w:t xml:space="preserve"> </w:t>
      </w:r>
      <w:r w:rsidR="003B1F64" w:rsidRPr="006F4CDF">
        <w:t>Việc ứng dụng chữ ký số chuyên dùng công vụ được đẩy mạnh xuyên suốt 02 cấp chính quyền. Đến nay, toàn tỉnh đã cấp 13.530 chứng thư chữ ký số; trong đó, cấp tỉnh có 5.365 chứng thư và cấp xã có 8.165 chứ</w:t>
      </w:r>
      <w:r w:rsidRPr="006F4CDF">
        <w:t>ng thư</w:t>
      </w:r>
      <w:r w:rsidR="003B1F64" w:rsidRPr="006F4CDF">
        <w:t>.</w:t>
      </w:r>
    </w:p>
    <w:p w14:paraId="7042E1C7" w14:textId="4C6E329F" w:rsidR="00C15340" w:rsidRPr="006F4CDF" w:rsidRDefault="005A62B8" w:rsidP="006F4CDF">
      <w:pPr>
        <w:spacing w:line="276" w:lineRule="auto"/>
      </w:pPr>
      <w:r w:rsidRPr="006F4CDF">
        <w:t xml:space="preserve">- </w:t>
      </w:r>
      <w:r w:rsidR="003B1F64" w:rsidRPr="006F4CDF">
        <w:t>Tổ chức quản lý, vận hành ổn định, thông suốt 24/24 và bảo đảm an toàn thông tin tuyệt đối đối với các hệ thống tại Trung tâm Đổi mới sáng tạo và Chuyển đổi số, hệ thống mạng Campus Trung tâm Hành chính tỉnh.</w:t>
      </w:r>
    </w:p>
    <w:p w14:paraId="6A754001" w14:textId="4C042A0B" w:rsidR="002A4513" w:rsidRPr="006F4CDF" w:rsidRDefault="00EE0DDE" w:rsidP="006F4CDF">
      <w:pPr>
        <w:spacing w:line="276" w:lineRule="auto"/>
        <w:rPr>
          <w:b/>
          <w:i/>
        </w:rPr>
      </w:pPr>
      <w:r w:rsidRPr="006F4CDF">
        <w:rPr>
          <w:b/>
          <w:i/>
        </w:rPr>
        <w:t>2.10.</w:t>
      </w:r>
      <w:r w:rsidR="002A4513" w:rsidRPr="006F4CDF">
        <w:rPr>
          <w:b/>
          <w:i/>
        </w:rPr>
        <w:t xml:space="preserve"> Công tác nội chính</w:t>
      </w:r>
    </w:p>
    <w:p w14:paraId="55C7FB43" w14:textId="065F1E11" w:rsidR="003917ED" w:rsidRPr="006F4CDF" w:rsidRDefault="002B0A34" w:rsidP="006F4CDF">
      <w:pPr>
        <w:spacing w:line="276" w:lineRule="auto"/>
      </w:pPr>
      <w:r w:rsidRPr="006F4CDF">
        <w:t xml:space="preserve">- Công tác đấu tranh phòng, chống tội phạm tiếp tục được đẩy mạnh; trong quý I, phát hiện 431 vụ phạm tội và vi phạm pháp luật về trật tự xã hội, giảm 27,68% (giảm 165 vụ) so với cùng kỳ. </w:t>
      </w:r>
      <w:r w:rsidR="003917ED" w:rsidRPr="006F4CDF">
        <w:t>Về tại nạn giao thông đường bộ, toàn tỉnh xảy ra 193 vụ, làm chết 115 người, bị thương 133 người, giảm 23 vụ (giảm 10,65%) so cùng kỳ, tăng 17 người chết (tăng 17,35%), giảm 31 người bị thương (giảm 19%). Tai nạn giao thông đường sắt xảy ra 02 vụ, làm 02 người chết, tăng 02 vụ, tăng 02 người chết so với cùng kỳ.</w:t>
      </w:r>
    </w:p>
    <w:p w14:paraId="0A112A27" w14:textId="480535A6" w:rsidR="003917ED" w:rsidRPr="006F4CDF" w:rsidRDefault="00873084" w:rsidP="006F4CDF">
      <w:pPr>
        <w:spacing w:line="276" w:lineRule="auto"/>
      </w:pPr>
      <w:r w:rsidRPr="006F4CDF">
        <w:t xml:space="preserve">- </w:t>
      </w:r>
      <w:r w:rsidR="002B0A34" w:rsidRPr="006F4CDF">
        <w:t>Về công tác thanh tra, phòng chống tham nhũng, tiêu cự</w:t>
      </w:r>
      <w:r w:rsidRPr="006F4CDF">
        <w:t>c; t</w:t>
      </w:r>
      <w:r w:rsidR="002B0A34" w:rsidRPr="006F4CDF">
        <w:t>oàn tỉnh đã triển khai 40 cuộc thanh tra. Qua thanh tra, đã phát hiện các vi phạm chủ yếu trong lĩnh vực kế hoạch đầu tư, xây dựng công trình, quản lý sử dụng đất đai, tài sản công và tài chính... với số tiền sai phạm 3.820,4 triệu đồng. Đã ban hành quyết định thu hồi nộp ngân sách nhà nước 3.771,38 triệu đồng và xử lý khác 49,02 triệu đồng. Đồng thời, đôn đốc thực hiện 213 kết luận thanh tra, đã thu hồi nộp ngân sách 2.770,42 triệu đồng.</w:t>
      </w:r>
    </w:p>
    <w:p w14:paraId="1F3AD9BF" w14:textId="14B7362B" w:rsidR="002B0A34" w:rsidRPr="006F4CDF" w:rsidRDefault="006A1492" w:rsidP="006F4CDF">
      <w:pPr>
        <w:spacing w:line="276" w:lineRule="auto"/>
      </w:pPr>
      <w:r w:rsidRPr="006F4CDF">
        <w:t xml:space="preserve">- </w:t>
      </w:r>
      <w:r w:rsidR="002B0A34" w:rsidRPr="006F4CDF">
        <w:t>Về công tác tiếp công dân, giải quyết khiếu nại, tố</w:t>
      </w:r>
      <w:r w:rsidRPr="006F4CDF">
        <w:t xml:space="preserve"> cáo; c</w:t>
      </w:r>
      <w:r w:rsidR="002B0A34" w:rsidRPr="006F4CDF">
        <w:t>ác cơ quan, đơn vị đã tổ chức tiếp 1.774 lượt công dân (với 2.152 người), trong đó có 23 đoàn đông người (323 người). Nội dung phản ánh chủ yếu tập trung vào lĩnh vực đất đai, bồi thường, giải phóng mặt bằng và cấp Giấy chứng nhận quyền sử dụng đất. Đã tiếp nhận, phân loại 3.737 đơn thư các loại. Đối với 435 đơn KNTC thuộc thẩm quyền giải quyết, đến nay đã thụ lý 194 đơn và xem xét, giải quyết xong 52 đơn (gồm 31 đơn khiếu nại và 21 đơn tố c</w:t>
      </w:r>
      <w:r w:rsidR="00C75F1F" w:rsidRPr="006F4CDF">
        <w:t>áo).</w:t>
      </w:r>
    </w:p>
    <w:p w14:paraId="07B02962" w14:textId="3A3EC3EE" w:rsidR="0098034C" w:rsidRPr="006F4CDF" w:rsidRDefault="00EC4860" w:rsidP="006F4CDF">
      <w:pPr>
        <w:spacing w:line="276" w:lineRule="auto"/>
        <w:rPr>
          <w:b/>
          <w:i/>
        </w:rPr>
      </w:pPr>
      <w:r w:rsidRPr="006F4CDF">
        <w:rPr>
          <w:b/>
          <w:i/>
        </w:rPr>
        <w:t>2.11.</w:t>
      </w:r>
      <w:r w:rsidR="0098034C" w:rsidRPr="006F4CDF">
        <w:rPr>
          <w:b/>
          <w:i/>
        </w:rPr>
        <w:t xml:space="preserve"> </w:t>
      </w:r>
      <w:r w:rsidR="00C01F36" w:rsidRPr="006F4CDF">
        <w:rPr>
          <w:b/>
          <w:i/>
        </w:rPr>
        <w:t>Công tác xây dựng chính quyền và công tác cải cách hành chính</w:t>
      </w:r>
    </w:p>
    <w:p w14:paraId="7E4D39B4" w14:textId="77777777" w:rsidR="004913BC" w:rsidRPr="006F4CDF" w:rsidRDefault="0065266D" w:rsidP="006F4CDF">
      <w:pPr>
        <w:spacing w:line="276" w:lineRule="auto"/>
      </w:pPr>
      <w:r w:rsidRPr="006F4CDF">
        <w:lastRenderedPageBreak/>
        <w:t xml:space="preserve">- </w:t>
      </w:r>
      <w:r w:rsidR="009571B1" w:rsidRPr="006F4CDF">
        <w:t>Bộ máy các cơ quan, đơn vị, địa phương duy trì sự ổn định, vận hành hiệu quả, tuyệt đối không để gián đoạn trong việc xử lý các thủ tục liên quan trực tiếp đến người dân và doanh nghiệp. Tỉnh đã rà soát, sắp xếp và đổi tên các thôn, tổ dân phố bị trùng tên sau sáp nhập; đồng thời hoàn thành việc chuyển các trạm y tế trực thuộc Trung tâm y tế khu vực về UBND các xã, phường, đặc khu trực tiếp quản lý.</w:t>
      </w:r>
    </w:p>
    <w:p w14:paraId="02732B5D" w14:textId="379737A8" w:rsidR="00BE5382" w:rsidRPr="006F4CDF" w:rsidRDefault="00BE5382" w:rsidP="006F4CDF">
      <w:pPr>
        <w:widowControl w:val="0"/>
        <w:shd w:val="clear" w:color="auto" w:fill="FFFFFF"/>
        <w:spacing w:line="276" w:lineRule="auto"/>
        <w:ind w:firstLine="720"/>
        <w:rPr>
          <w:rFonts w:eastAsia="Times New Roman"/>
          <w:lang w:eastAsia="vi-VN"/>
        </w:rPr>
      </w:pPr>
      <w:r w:rsidRPr="006F4CDF">
        <w:rPr>
          <w:rFonts w:eastAsia="Times New Roman"/>
          <w:lang w:eastAsia="vi-VN"/>
        </w:rPr>
        <w:t xml:space="preserve">- </w:t>
      </w:r>
      <w:r w:rsidRPr="006F4CDF">
        <w:rPr>
          <w:rFonts w:eastAsia="Times New Roman"/>
          <w:lang w:val="vi-VN" w:eastAsia="vi-VN"/>
        </w:rPr>
        <w:t xml:space="preserve">Công tác </w:t>
      </w:r>
      <w:r w:rsidRPr="006F4CDF">
        <w:rPr>
          <w:rFonts w:eastAsia="Times New Roman"/>
          <w:lang w:eastAsia="vi-VN"/>
        </w:rPr>
        <w:t xml:space="preserve">chuẩn bị </w:t>
      </w:r>
      <w:r w:rsidRPr="006F4CDF">
        <w:rPr>
          <w:rFonts w:eastAsia="Times New Roman"/>
          <w:lang w:val="vi-VN" w:eastAsia="vi-VN"/>
        </w:rPr>
        <w:t xml:space="preserve">bầu cử </w:t>
      </w:r>
      <w:r w:rsidRPr="006F4CDF">
        <w:rPr>
          <w:rFonts w:eastAsia="Times New Roman"/>
          <w:bCs/>
          <w:lang w:val="vi-VN" w:eastAsia="vi-VN"/>
        </w:rPr>
        <w:t xml:space="preserve">đại biểu Quốc hội khóa XVI và bầu cử đại biểu HĐND </w:t>
      </w:r>
      <w:r w:rsidRPr="006F4CDF">
        <w:rPr>
          <w:rFonts w:eastAsia="Times New Roman"/>
          <w:bCs/>
          <w:lang w:eastAsia="vi-VN"/>
        </w:rPr>
        <w:t>các cấp</w:t>
      </w:r>
      <w:r w:rsidRPr="006F4CDF">
        <w:rPr>
          <w:rFonts w:eastAsia="Times New Roman"/>
          <w:bCs/>
          <w:lang w:val="vi-VN" w:eastAsia="vi-VN"/>
        </w:rPr>
        <w:t xml:space="preserve"> nhiệm kỳ 2026 – 2031</w:t>
      </w:r>
      <w:r w:rsidRPr="006F4CDF">
        <w:rPr>
          <w:rFonts w:eastAsia="Times New Roman"/>
          <w:bCs/>
          <w:lang w:eastAsia="vi-VN"/>
        </w:rPr>
        <w:t xml:space="preserve"> được tập trung chỉ đạo, triển khai quyết liệt, đảm bảo đúng quy định. </w:t>
      </w:r>
      <w:r w:rsidR="00834B0A" w:rsidRPr="006F4CDF">
        <w:rPr>
          <w:rFonts w:eastAsia="Times New Roman"/>
          <w:bCs/>
          <w:lang w:eastAsia="vi-VN"/>
        </w:rPr>
        <w:t>C</w:t>
      </w:r>
      <w:r w:rsidRPr="006F4CDF">
        <w:rPr>
          <w:rFonts w:eastAsia="Times New Roman"/>
          <w:bCs/>
          <w:lang w:eastAsia="vi-VN"/>
        </w:rPr>
        <w:t>ử tri tham gia bỏ phiếu bầu ĐBQH khóa XVI</w:t>
      </w:r>
      <w:r w:rsidRPr="006F4CDF">
        <w:rPr>
          <w:rFonts w:eastAsia="Times New Roman"/>
          <w:bCs/>
          <w:lang w:val="vi-VN" w:eastAsia="vi-VN"/>
        </w:rPr>
        <w:t xml:space="preserve"> và </w:t>
      </w:r>
      <w:r w:rsidRPr="006F4CDF">
        <w:rPr>
          <w:rFonts w:eastAsia="Times New Roman"/>
          <w:bCs/>
          <w:lang w:eastAsia="vi-VN"/>
        </w:rPr>
        <w:t>đại biểu HĐND tỉnh</w:t>
      </w:r>
      <w:r w:rsidRPr="006F4CDF">
        <w:rPr>
          <w:rFonts w:eastAsia="Times New Roman"/>
          <w:bCs/>
          <w:lang w:val="vi-VN" w:eastAsia="vi-VN"/>
        </w:rPr>
        <w:t xml:space="preserve">, </w:t>
      </w:r>
      <w:r w:rsidRPr="006F4CDF">
        <w:rPr>
          <w:rFonts w:eastAsia="Times New Roman"/>
          <w:bCs/>
          <w:lang w:eastAsia="vi-VN"/>
        </w:rPr>
        <w:t>đạt 99,76%</w:t>
      </w:r>
      <w:r w:rsidRPr="006F4CDF">
        <w:rPr>
          <w:rFonts w:eastAsia="Times New Roman"/>
          <w:bCs/>
          <w:spacing w:val="-2"/>
          <w:lang w:eastAsia="vi-VN"/>
        </w:rPr>
        <w:t>.</w:t>
      </w:r>
    </w:p>
    <w:p w14:paraId="38803D37" w14:textId="77777777" w:rsidR="00966EAA" w:rsidRPr="006F4CDF" w:rsidRDefault="002055EF" w:rsidP="006F4CDF">
      <w:pPr>
        <w:spacing w:line="276" w:lineRule="auto"/>
      </w:pPr>
      <w:r w:rsidRPr="006F4CDF">
        <w:t xml:space="preserve">- </w:t>
      </w:r>
      <w:r w:rsidR="009571B1" w:rsidRPr="006F4CDF">
        <w:t>Đã ban hành và bám sát Kế hoạ</w:t>
      </w:r>
      <w:r w:rsidRPr="006F4CDF">
        <w:t>ch Cải cách hành chính</w:t>
      </w:r>
      <w:r w:rsidR="009571B1" w:rsidRPr="006F4CDF">
        <w:t xml:space="preserve"> năm 2026 với chủ đề </w:t>
      </w:r>
      <w:r w:rsidR="009571B1" w:rsidRPr="006F4CDF">
        <w:rPr>
          <w:i/>
        </w:rPr>
        <w:t>“Tăng cường kỷ cương, đổi mới sáng tạo, chủ động thích ứng, đột phá phát triển”</w:t>
      </w:r>
      <w:r w:rsidR="009571B1" w:rsidRPr="006F4CDF">
        <w:t>. Tỉnh xác định khâu đột phá của năm là xây dựng chính quyền điện tử, chính quyền số, tập trung ứng dụng sâu rộng công nghệ thông tin và trí tuệ nhân tạ</w:t>
      </w:r>
      <w:r w:rsidR="009E39AF" w:rsidRPr="006F4CDF">
        <w:t>o (AI) vào cải cách hành chính</w:t>
      </w:r>
      <w:r w:rsidR="009571B1" w:rsidRPr="006F4CDF">
        <w:t>. Đến nay, đã hoàn thành 11/49 nhiệm vụ đề ra (đạt 22,45%).</w:t>
      </w:r>
    </w:p>
    <w:p w14:paraId="1CD9D20A" w14:textId="644A06F4" w:rsidR="00684303" w:rsidRPr="006F4CDF" w:rsidRDefault="00966EAA" w:rsidP="006F4CDF">
      <w:pPr>
        <w:spacing w:line="276" w:lineRule="auto"/>
      </w:pPr>
      <w:r w:rsidRPr="006F4CDF">
        <w:t xml:space="preserve">- </w:t>
      </w:r>
      <w:r w:rsidR="009571B1" w:rsidRPr="006F4CDF">
        <w:t>Toàn tỉnh hiện công bố 2.310 thủ tục hành chính, trong đó cấp tỉnh 1.865 thủ tục, cấp xã 445 thủ tục. 100% TTHC được công khai trên Cổng dịch vụ công và niêm yết bằng mã QR để người dân, doanh nghiệp dễ dàng tra cứu.</w:t>
      </w:r>
      <w:r w:rsidRPr="006F4CDF">
        <w:t xml:space="preserve"> </w:t>
      </w:r>
      <w:r w:rsidR="009571B1" w:rsidRPr="006F4CDF">
        <w:t>100% TTHC ở cả 2 cấp (tỉnh và xã) đã được xây dựng quy trình nội bộ và quy trình điện tử đồng bộ. Tỷ lệ số hóa hồ sơ, kết quả giải quyết TTHC đạt mứ</w:t>
      </w:r>
      <w:r w:rsidRPr="006F4CDF">
        <w:t xml:space="preserve">c </w:t>
      </w:r>
      <w:r w:rsidR="009571B1" w:rsidRPr="006F4CDF">
        <w:t>cao 89,94%; tỷ lệ khai thác, sử dụng lại thông tin, dữ liệu số hóa đạt 92,64%.</w:t>
      </w:r>
    </w:p>
    <w:p w14:paraId="5F7AF66B" w14:textId="11462E91" w:rsidR="007363AE" w:rsidRPr="006F4CDF" w:rsidRDefault="00DC2622" w:rsidP="006F4CDF">
      <w:pPr>
        <w:spacing w:line="276" w:lineRule="auto"/>
        <w:rPr>
          <w:b/>
          <w:i/>
        </w:rPr>
      </w:pPr>
      <w:r w:rsidRPr="006F4CDF">
        <w:rPr>
          <w:b/>
          <w:i/>
        </w:rPr>
        <w:t>2.12. Hoạt động đối ngoại</w:t>
      </w:r>
    </w:p>
    <w:p w14:paraId="53F635E2" w14:textId="77777777" w:rsidR="00B93EE9" w:rsidRPr="006F4CDF" w:rsidRDefault="00AB38C6" w:rsidP="006F4CDF">
      <w:pPr>
        <w:spacing w:line="276" w:lineRule="auto"/>
      </w:pPr>
      <w:r w:rsidRPr="006F4CDF">
        <w:t>- Tiếp tục củng cố, thúc đẩy mối quan hệ đoàn kết, hữu nghị truyền thống với nước CHDCND Lào và Vương quốc Campuchia; trọng tâm là nâng cao hiệu quả các chương trình hợp tác với các tỉnh: Champasak, Bolykhamxay (Lào), Mondulkiri (Campuchia) và thành phố Chuncheon (Hàn Quốc). Xây dựng Bản ghi nhớ hợp tác và Kế hoạch hành động giai đoạn 2026</w:t>
      </w:r>
      <w:r w:rsidR="00B93EE9" w:rsidRPr="006F4CDF">
        <w:t xml:space="preserve"> </w:t>
      </w:r>
      <w:r w:rsidRPr="006F4CDF">
        <w:t>-</w:t>
      </w:r>
      <w:r w:rsidR="00B93EE9" w:rsidRPr="006F4CDF">
        <w:t xml:space="preserve"> </w:t>
      </w:r>
      <w:r w:rsidRPr="006F4CDF">
        <w:t>2030 với các đối tác mới giàu tiềm năng, trong đó có tỉnh Vitebsk (Belarus) và tỉnh Konya (Thổ Nhĩ Kỳ).</w:t>
      </w:r>
    </w:p>
    <w:p w14:paraId="712AC7F6" w14:textId="15DF236A" w:rsidR="00DC2622" w:rsidRPr="006F4CDF" w:rsidRDefault="00B93EE9" w:rsidP="006F4CDF">
      <w:pPr>
        <w:spacing w:line="276" w:lineRule="auto"/>
      </w:pPr>
      <w:r w:rsidRPr="006F4CDF">
        <w:t xml:space="preserve">- </w:t>
      </w:r>
      <w:r w:rsidR="00AB38C6" w:rsidRPr="006F4CDF">
        <w:t>Công tác vận động, quản lý nguồn vốn ODA và viện trợ phi Chính phủ nước ngoài (NGO) được thực hiện chặt chẽ, đúng quy định.</w:t>
      </w:r>
      <w:r w:rsidRPr="006F4CDF">
        <w:t xml:space="preserve"> </w:t>
      </w:r>
      <w:r w:rsidR="00AB38C6" w:rsidRPr="006F4CDF">
        <w:t>Chủ động tham mưu Chính phủ và các Bộ, ngành Trung ương đẩy nhanh tiến độ phân giới cắm mốc, gắn với quy hoạch các cụm dân cư ở khu vực biên giới.</w:t>
      </w:r>
      <w:r w:rsidRPr="006F4CDF">
        <w:t xml:space="preserve"> </w:t>
      </w:r>
      <w:r w:rsidR="00AB38C6" w:rsidRPr="006F4CDF">
        <w:t>Thực hiện chặt chẽ, đúng quy trình công tác lãnh sự, bảo hộ công dân, quản lý đoàn ra - đoàn vào. Đã tổ chứ</w:t>
      </w:r>
      <w:r w:rsidR="003C572C" w:rsidRPr="006F4CDF">
        <w:t xml:space="preserve">c </w:t>
      </w:r>
      <w:r w:rsidR="00AB38C6" w:rsidRPr="006F4CDF">
        <w:t>thành công Chương trình Gặp mặt kiều bào nhân dịp Tết Nguyên đán Bính Ngọ 2026, qua đó tăng cường sự gắn kết, khơi dậy tình cảm quê hương và thu hút nguồn lực từ cộng đồng người Việt Nam ở nước ngoài đóng góp cho sự phát triển của tỉnh.</w:t>
      </w:r>
    </w:p>
    <w:p w14:paraId="1C3890D1" w14:textId="455A9968" w:rsidR="006C4759" w:rsidRPr="006F4CDF" w:rsidRDefault="00C97354" w:rsidP="006F4CDF">
      <w:pPr>
        <w:spacing w:line="276" w:lineRule="auto"/>
        <w:rPr>
          <w:b/>
        </w:rPr>
      </w:pPr>
      <w:r w:rsidRPr="006F4CDF">
        <w:rPr>
          <w:b/>
        </w:rPr>
        <w:tab/>
      </w:r>
      <w:r w:rsidR="006C4759" w:rsidRPr="006F4CDF">
        <w:rPr>
          <w:b/>
        </w:rPr>
        <w:t>II. Về công tác xây dựng Đảng</w:t>
      </w:r>
    </w:p>
    <w:p w14:paraId="407C5436" w14:textId="1137A1B2" w:rsidR="006C4759" w:rsidRPr="006F4CDF" w:rsidRDefault="00EF6BFB" w:rsidP="006F4CDF">
      <w:pPr>
        <w:spacing w:line="276" w:lineRule="auto"/>
        <w:rPr>
          <w:b/>
        </w:rPr>
      </w:pPr>
      <w:r w:rsidRPr="006F4CDF">
        <w:rPr>
          <w:b/>
        </w:rPr>
        <w:lastRenderedPageBreak/>
        <w:t>1</w:t>
      </w:r>
      <w:r w:rsidR="006C4759" w:rsidRPr="006F4CDF">
        <w:rPr>
          <w:b/>
        </w:rPr>
        <w:t>. Công tác chính trị, tư tưởng</w:t>
      </w:r>
    </w:p>
    <w:p w14:paraId="057AE80E" w14:textId="2D59AB25" w:rsidR="000142AE" w:rsidRPr="006F4CDF" w:rsidRDefault="007B4741" w:rsidP="006F4CDF">
      <w:pPr>
        <w:spacing w:line="276" w:lineRule="auto"/>
      </w:pPr>
      <w:r w:rsidRPr="006F4CDF">
        <w:t xml:space="preserve">- </w:t>
      </w:r>
      <w:r w:rsidR="000142AE" w:rsidRPr="006F4CDF">
        <w:t xml:space="preserve">Công tác học tập, quán triệt các nghị quyết, chỉ thị của Đảng được triển khai nghiêm túc, kịp thời và sâu rộng; tổ chức kết nối trực tuyến đồng bộ từ Trung ương, Tỉnh ủy đến cơ sở với tỷ lệ đảng viên tham gia đạt </w:t>
      </w:r>
      <w:r w:rsidR="00796E22">
        <w:t>100</w:t>
      </w:r>
      <w:bookmarkStart w:id="0" w:name="_GoBack"/>
      <w:bookmarkEnd w:id="0"/>
      <w:r w:rsidR="00B90186" w:rsidRPr="006F4CDF">
        <w:t>%</w:t>
      </w:r>
      <w:r w:rsidR="000142AE" w:rsidRPr="006F4CDF">
        <w:t xml:space="preserve">. </w:t>
      </w:r>
    </w:p>
    <w:p w14:paraId="4C34AEBB" w14:textId="57AEF451" w:rsidR="003D36DD" w:rsidRPr="006F4CDF" w:rsidRDefault="00902101" w:rsidP="006F4CDF">
      <w:pPr>
        <w:spacing w:line="276" w:lineRule="auto"/>
      </w:pPr>
      <w:r w:rsidRPr="006F4CDF">
        <w:t xml:space="preserve">- </w:t>
      </w:r>
      <w:r w:rsidR="003D36DD" w:rsidRPr="006F4CDF">
        <w:t>Tập trung tuyên truyền kỷ niệm 96 năm Ngày thành lập Đảng Cộng sản Việt Nam gắn với các hoạt động mừng Xuân Bính Ngọ</w:t>
      </w:r>
      <w:r w:rsidR="00FE2364" w:rsidRPr="006F4CDF">
        <w:t xml:space="preserve"> 2026. Đ</w:t>
      </w:r>
      <w:r w:rsidR="003D36DD" w:rsidRPr="006F4CDF">
        <w:t xml:space="preserve">ẩy mạnh công tác tuyên truyền cổ động trực quan và </w:t>
      </w:r>
      <w:r w:rsidR="00AF339C" w:rsidRPr="006F4CDF">
        <w:t xml:space="preserve">phối hợp </w:t>
      </w:r>
      <w:r w:rsidR="003D36DD" w:rsidRPr="006F4CDF">
        <w:t>điều tra dư luận xã hội về cuộc bầu cử đại biểu Quốc hội khóa XVI và đại biểu HĐND các cấp nhiệm kỳ 2026 - 2031. Hoạt động củ</w:t>
      </w:r>
      <w:r w:rsidR="000D2816" w:rsidRPr="006F4CDF">
        <w:t>a T</w:t>
      </w:r>
      <w:r w:rsidR="003D36DD" w:rsidRPr="006F4CDF">
        <w:t>rang</w:t>
      </w:r>
      <w:r w:rsidR="00E128E0" w:rsidRPr="006F4CDF">
        <w:t xml:space="preserve"> thông tin điện tử của Đảng bộ và</w:t>
      </w:r>
      <w:r w:rsidR="003D36DD" w:rsidRPr="006F4CDF">
        <w:t xml:space="preserve"> Fanpage “Đảng ủy Ủy ban nhân dân tỉnh Lâm Đồng” được duy trì hiệu quả, lan tỏa thông tin tích cực đến cán bộ, đảng viên.</w:t>
      </w:r>
    </w:p>
    <w:p w14:paraId="7A79229B" w14:textId="6D124789" w:rsidR="003D36DD" w:rsidRPr="006F4CDF" w:rsidRDefault="00902101" w:rsidP="006F4CDF">
      <w:pPr>
        <w:spacing w:line="276" w:lineRule="auto"/>
      </w:pPr>
      <w:r w:rsidRPr="006F4CDF">
        <w:t xml:space="preserve">- </w:t>
      </w:r>
      <w:r w:rsidR="003D36DD" w:rsidRPr="006F4CDF">
        <w:t>Chỉ đạo 100% chi, đảng bộ cơ sở tổ chức sinh hoạt tư tưởng, chào cờ đầu tuần và triển khai cho đảng viên viết bản cam kết tu dưỡng, rèn luyệ</w:t>
      </w:r>
      <w:r w:rsidR="00AE7D80" w:rsidRPr="006F4CDF">
        <w:t>n năm 2026; t</w:t>
      </w:r>
      <w:r w:rsidR="003D36DD" w:rsidRPr="006F4CDF">
        <w:t xml:space="preserve">ổ chức sinh hoạt chuyên đề “Đảng viên tiên phong học tập kỹ năng số” gắn với phát động mạnh mẽ Phong trào “Bình dân học vụ số” trong toàn Đảng bộ. </w:t>
      </w:r>
    </w:p>
    <w:p w14:paraId="2B0C0FA4" w14:textId="03021B5B" w:rsidR="00D01DDA" w:rsidRPr="006F4CDF" w:rsidRDefault="00D01DDA" w:rsidP="006F4CDF">
      <w:pPr>
        <w:spacing w:line="276" w:lineRule="auto"/>
      </w:pPr>
      <w:r w:rsidRPr="006F4CDF">
        <w:t xml:space="preserve">- </w:t>
      </w:r>
      <w:r w:rsidR="00834B0A" w:rsidRPr="006F4CDF">
        <w:t>Đã b</w:t>
      </w:r>
      <w:r w:rsidRPr="006F4CDF">
        <w:t xml:space="preserve">an hành các Kế hoạch </w:t>
      </w:r>
      <w:r w:rsidR="00834B0A" w:rsidRPr="006F4CDF">
        <w:t>mở</w:t>
      </w:r>
      <w:r w:rsidRPr="006F4CDF">
        <w:t xml:space="preserve"> 04 lớp bồi dưỡng nhận thức về Đảng cho 429 quần chúng ưu tú và 04 lớp bồi dưỡng lý luận chính trị dành cho đảng viên mới cho 219 đồng chí.</w:t>
      </w:r>
    </w:p>
    <w:p w14:paraId="36F0EBFC" w14:textId="2698305E" w:rsidR="006C4759" w:rsidRPr="006F4CDF" w:rsidRDefault="0065500A" w:rsidP="006F4CDF">
      <w:pPr>
        <w:spacing w:line="276" w:lineRule="auto"/>
        <w:rPr>
          <w:b/>
        </w:rPr>
      </w:pPr>
      <w:r w:rsidRPr="006F4CDF">
        <w:rPr>
          <w:b/>
        </w:rPr>
        <w:t>2</w:t>
      </w:r>
      <w:r w:rsidR="006C4759" w:rsidRPr="006F4CDF">
        <w:rPr>
          <w:b/>
        </w:rPr>
        <w:t>. Công tác tổ chứ</w:t>
      </w:r>
      <w:r w:rsidR="00125126" w:rsidRPr="006F4CDF">
        <w:rPr>
          <w:b/>
        </w:rPr>
        <w:t>c xây dựng Đảng</w:t>
      </w:r>
    </w:p>
    <w:p w14:paraId="4B407170" w14:textId="1719F8CA" w:rsidR="00106DF5" w:rsidRPr="006F4CDF" w:rsidRDefault="00106DF5" w:rsidP="006F4CDF">
      <w:pPr>
        <w:spacing w:line="276" w:lineRule="auto"/>
        <w:rPr>
          <w:rFonts w:eastAsia="Calibri"/>
        </w:rPr>
      </w:pPr>
      <w:r w:rsidRPr="006F4CDF">
        <w:rPr>
          <w:rFonts w:eastAsia="Calibri"/>
        </w:rPr>
        <w:t>- Đã lãnh đạo, chỉ đạo hoàn thành công tác kiểm điểm, đánh giá, xếp loại chất lượng tổ chức đảng, đảng viên năm 2025. Ban hành Quy định về tiêu chuẩn chức danh cán bộ; Quy định về phân cấp quản lý cán bộ và quy trình bổ nhiệm, giới thiệu cán bộ ứng cử; Hướng dẫn đánh giá cán bộ lãnh đạo, quản lý hằng quý, hướng dẫn về quy trình thủ tục công tác quy hoạch, bổ nhiệm và giới thiệu cán bộ ứng cử (Hướng dẫn số 07-HD/ĐU, ngày 10/3/2026). Xây dựng Bộ thủ tục giải quyết hồ sơ trên các lĩnh vực công tác xây dựng Đảng.</w:t>
      </w:r>
    </w:p>
    <w:p w14:paraId="024CB9B9" w14:textId="0319963F" w:rsidR="00106DF5" w:rsidRPr="006F4CDF" w:rsidRDefault="00106DF5" w:rsidP="006F4CDF">
      <w:pPr>
        <w:spacing w:line="276" w:lineRule="auto"/>
        <w:rPr>
          <w:rFonts w:eastAsia="Calibri"/>
        </w:rPr>
      </w:pPr>
      <w:r w:rsidRPr="006F4CDF">
        <w:rPr>
          <w:rFonts w:eastAsia="Calibri"/>
        </w:rPr>
        <w:t>- Ban Chấp hành Đảng bộ đã ban hành Đề án, Nghị quyết chuyên đề về “Nâng cao chất lượng công tác kết nạp đảng viên mới”. Trong quý, toàn Đảng bộ đã kết nạp đượ</w:t>
      </w:r>
      <w:r w:rsidR="00A978C2" w:rsidRPr="006F4CDF">
        <w:rPr>
          <w:rFonts w:eastAsia="Calibri"/>
        </w:rPr>
        <w:t>c 81</w:t>
      </w:r>
      <w:r w:rsidRPr="006F4CDF">
        <w:rPr>
          <w:rFonts w:eastAsia="Calibri"/>
        </w:rPr>
        <w:t xml:space="preserve"> đảng viên mới (đạ</w:t>
      </w:r>
      <w:r w:rsidR="00F06842" w:rsidRPr="006F4CDF">
        <w:rPr>
          <w:rFonts w:eastAsia="Calibri"/>
        </w:rPr>
        <w:t>t 29</w:t>
      </w:r>
      <w:r w:rsidRPr="006F4CDF">
        <w:rPr>
          <w:rFonts w:eastAsia="Calibri"/>
        </w:rPr>
        <w:t>% chỉ tiêu Ban Thường vụ Tỉnh ủy giao năm 2026); quyết định công nhận đảng viên chính thức và phát thẻ đảng cho 167 đồng chí, cho 01 đảng viên ra khỏi đảng do nghỉ việc, đi định cư cùng gia đình ở nước ngoài, chuyển sinh hoạt đả</w:t>
      </w:r>
      <w:r w:rsidR="00B152F1" w:rsidRPr="006F4CDF">
        <w:rPr>
          <w:rFonts w:eastAsia="Calibri"/>
        </w:rPr>
        <w:t>ng đi cho 141</w:t>
      </w:r>
      <w:r w:rsidRPr="006F4CDF">
        <w:rPr>
          <w:rFonts w:eastAsia="Calibri"/>
        </w:rPr>
        <w:t xml:space="preserve"> đồng chí; tiếp nhậ</w:t>
      </w:r>
      <w:r w:rsidR="00F76FB4" w:rsidRPr="006F4CDF">
        <w:rPr>
          <w:rFonts w:eastAsia="Calibri"/>
        </w:rPr>
        <w:t xml:space="preserve">n </w:t>
      </w:r>
      <w:r w:rsidR="00B152F1" w:rsidRPr="006F4CDF">
        <w:rPr>
          <w:rFonts w:eastAsia="Calibri"/>
        </w:rPr>
        <w:t>50</w:t>
      </w:r>
      <w:r w:rsidR="00F76FB4" w:rsidRPr="006F4CDF">
        <w:rPr>
          <w:rFonts w:eastAsia="Calibri"/>
        </w:rPr>
        <w:t xml:space="preserve"> </w:t>
      </w:r>
      <w:r w:rsidRPr="006F4CDF">
        <w:rPr>
          <w:rFonts w:eastAsia="Calibri"/>
        </w:rPr>
        <w:t>đồng chí chuyển sinh hoạt đảng đến.</w:t>
      </w:r>
    </w:p>
    <w:p w14:paraId="547D8E20" w14:textId="77777777" w:rsidR="00106DF5" w:rsidRPr="006F4CDF" w:rsidRDefault="00106DF5" w:rsidP="006F4CDF">
      <w:pPr>
        <w:spacing w:line="276" w:lineRule="auto"/>
        <w:rPr>
          <w:rFonts w:eastAsia="Calibri"/>
        </w:rPr>
      </w:pPr>
      <w:r w:rsidRPr="006F4CDF">
        <w:rPr>
          <w:rFonts w:eastAsia="Calibri"/>
        </w:rPr>
        <w:t xml:space="preserve">- Công tác bảo vệ chính trị nội bộ được thực hiện nghiêm túc, kịp thời. Đã xây dựng Kế hoạch thẩm tra, xác minh hồ sơ năm 2026; trong quý, thẩm định và kết luận tiêu chuẩn chính trị đối với </w:t>
      </w:r>
      <w:r w:rsidRPr="006F4CDF">
        <w:rPr>
          <w:rFonts w:eastAsia="Calibri"/>
          <w:b/>
          <w:bCs/>
        </w:rPr>
        <w:t>149</w:t>
      </w:r>
      <w:r w:rsidRPr="006F4CDF">
        <w:rPr>
          <w:rFonts w:eastAsia="Calibri"/>
        </w:rPr>
        <w:t xml:space="preserve"> trường hợp phục vụ công tác quy hoạch, điều động, bổ nhiệm cán bộ và nhân sự ứng cử đại biểu Quốc hội, HĐND tỉnh. Đồng thời, đã </w:t>
      </w:r>
      <w:r w:rsidRPr="006F4CDF">
        <w:rPr>
          <w:rFonts w:eastAsia="Calibri"/>
        </w:rPr>
        <w:lastRenderedPageBreak/>
        <w:t>xem xét, cho ý kiến đồng ý để 39 lượt cán bộ, công chức, viên chức đi nước ngoài về việc riêng theo quy định.</w:t>
      </w:r>
    </w:p>
    <w:p w14:paraId="0DB84AC5" w14:textId="5C8CB1ED" w:rsidR="00B2657A" w:rsidRPr="006F4CDF" w:rsidRDefault="006F5FE9" w:rsidP="006F4CDF">
      <w:pPr>
        <w:spacing w:line="276" w:lineRule="auto"/>
        <w:rPr>
          <w:b/>
        </w:rPr>
      </w:pPr>
      <w:r w:rsidRPr="006F4CDF">
        <w:rPr>
          <w:b/>
        </w:rPr>
        <w:t>3</w:t>
      </w:r>
      <w:r w:rsidR="006C4759" w:rsidRPr="006F4CDF">
        <w:rPr>
          <w:b/>
        </w:rPr>
        <w:t>. Công tác kiểm tra, giám sát và thi hành kỷ luật đảng</w:t>
      </w:r>
    </w:p>
    <w:p w14:paraId="70AE6E62" w14:textId="32BC5218" w:rsidR="006D3484" w:rsidRPr="006F4CDF" w:rsidRDefault="004354F4" w:rsidP="006F4CDF">
      <w:pPr>
        <w:spacing w:line="276" w:lineRule="auto"/>
      </w:pPr>
      <w:r w:rsidRPr="006F4CDF">
        <w:t xml:space="preserve">- </w:t>
      </w:r>
      <w:r w:rsidR="005D49D4" w:rsidRPr="006F4CDF">
        <w:t>B</w:t>
      </w:r>
      <w:r w:rsidR="006D3484" w:rsidRPr="006F4CDF">
        <w:t>an hành Chương trình công tác kiểm tra, giám sát năm 2026 của Ban Chấp hành Đảng bộ và của Ủy ban Kiểm tra Đảng ủy.</w:t>
      </w:r>
      <w:r w:rsidR="007F4313" w:rsidRPr="006F4CDF">
        <w:t xml:space="preserve"> </w:t>
      </w:r>
      <w:r w:rsidR="006D3484" w:rsidRPr="006F4CDF">
        <w:t>Chỉ đạo sửa đổi, bổ sung Quy chế làm việc của Ủy ban Kiểm tra Đảng ủy Ủy ban nhân dân tỉnh nhiệm kỳ 2025 - 2030 và ban hành Quy định về xử lý đơn, tiếp đảng viên và công dân của Ủy ban Kiểm tra Đảng ủy.</w:t>
      </w:r>
    </w:p>
    <w:p w14:paraId="0EE4DA86" w14:textId="2EBA5BD1" w:rsidR="003E39FF" w:rsidRPr="006F4CDF" w:rsidRDefault="003E39FF" w:rsidP="006F4CDF">
      <w:pPr>
        <w:spacing w:line="276" w:lineRule="auto"/>
      </w:pPr>
      <w:r w:rsidRPr="006F4CDF">
        <w:t>- Ban Thường vụ Đảng ủy đã quyết định thành lập Ban Chỉ đạo 759 để tập trung rà soát, khắc phục triệt để những tồn tại, khuyết điểm theo các Thông báo kết luận kiểm tra, giám sát của Ủy ban Kiểm tra Trung ương.</w:t>
      </w:r>
    </w:p>
    <w:p w14:paraId="48F1A5C0" w14:textId="3425A988" w:rsidR="006D3484" w:rsidRPr="006F4CDF" w:rsidRDefault="007F4313" w:rsidP="006F4CDF">
      <w:pPr>
        <w:spacing w:line="276" w:lineRule="auto"/>
      </w:pPr>
      <w:r w:rsidRPr="006F4CDF">
        <w:t xml:space="preserve">- </w:t>
      </w:r>
      <w:r w:rsidR="006D3484" w:rsidRPr="006F4CDF">
        <w:t>Kịp thời đôn đốc các cấp ủy trực thuộc xây dựng chương trình kiể</w:t>
      </w:r>
      <w:r w:rsidR="000D4CEE" w:rsidRPr="006F4CDF">
        <w:t>m tra, giám sát năm 2026</w:t>
      </w:r>
      <w:r w:rsidR="000D4CEE" w:rsidRPr="006F4CDF">
        <w:rPr>
          <w:rStyle w:val="FootnoteReference"/>
          <w:b/>
        </w:rPr>
        <w:footnoteReference w:id="1"/>
      </w:r>
      <w:r w:rsidR="006D3484" w:rsidRPr="006F4CDF">
        <w:t>.</w:t>
      </w:r>
      <w:r w:rsidR="000D12FA" w:rsidRPr="006F4CDF">
        <w:t xml:space="preserve"> Trong quý I/2026, c</w:t>
      </w:r>
      <w:r w:rsidR="006D3484" w:rsidRPr="006F4CDF">
        <w:t>ấp ủy các tổ chức cơ sở đảng trực thuộc đã tiến hành kiểm tra và ban hành kết luận đối với 05 tổ chức đảng và 27 đảng viên; thực hiện giám sát chuyên đề và ban hành kết luận đối với 04 tổ chức đảng và 15 đảng viên</w:t>
      </w:r>
      <w:r w:rsidR="00D71CA2" w:rsidRPr="006F4CDF">
        <w:rPr>
          <w:rStyle w:val="FootnoteReference"/>
          <w:b/>
        </w:rPr>
        <w:footnoteReference w:id="2"/>
      </w:r>
      <w:r w:rsidR="006D3484" w:rsidRPr="006F4CDF">
        <w:t>.</w:t>
      </w:r>
      <w:r w:rsidR="00694DDF" w:rsidRPr="006F4CDF">
        <w:t xml:space="preserve"> </w:t>
      </w:r>
      <w:r w:rsidR="006D3484" w:rsidRPr="006F4CDF">
        <w:t>Ủy ban Kiểm tra</w:t>
      </w:r>
      <w:r w:rsidR="00B73AF5" w:rsidRPr="006F4CDF">
        <w:t xml:space="preserve"> hai cấp</w:t>
      </w:r>
      <w:r w:rsidR="006D3484" w:rsidRPr="006F4CDF">
        <w:t xml:space="preserve"> đã tiến hành kiểm tra tổ chức đảng cấp dưới thực hiện nhiệm vụ kiểm tra, giám sát đối với 02 tổ chức đảng.</w:t>
      </w:r>
    </w:p>
    <w:p w14:paraId="6FDD71B6" w14:textId="25178F3F" w:rsidR="006D3484" w:rsidRPr="006F4CDF" w:rsidRDefault="00C12F27" w:rsidP="006F4CDF">
      <w:pPr>
        <w:spacing w:line="276" w:lineRule="auto"/>
      </w:pPr>
      <w:r w:rsidRPr="006F4CDF">
        <w:t xml:space="preserve">- </w:t>
      </w:r>
      <w:r w:rsidR="006D3484" w:rsidRPr="006F4CDF">
        <w:t>Ủy ban Kiểm tra Đảng ủy Ủy ban nhân dân tỉnh đã ban hành kế hoạch và tổ chức bốc thăm lựa chọn ngẫu nhiên 14 đảng viên thuộc diện Ban Thường vụ Đảng ủy quản lý để tiến hành xác minh tài sản, thu nhập năm 2026 đảm bảo minh bạch, đúng quy định.</w:t>
      </w:r>
    </w:p>
    <w:p w14:paraId="44971887" w14:textId="18B1D312" w:rsidR="006D3484" w:rsidRPr="006F4CDF" w:rsidRDefault="00C12F27" w:rsidP="006F4CDF">
      <w:pPr>
        <w:spacing w:line="276" w:lineRule="auto"/>
      </w:pPr>
      <w:r w:rsidRPr="006F4CDF">
        <w:t xml:space="preserve">- </w:t>
      </w:r>
      <w:r w:rsidR="00224664" w:rsidRPr="006F4CDF">
        <w:t>Trong q</w:t>
      </w:r>
      <w:r w:rsidR="006D3484" w:rsidRPr="006F4CDF">
        <w:t>uý I, cấp ủy và ủy ban kiểm tra các cấp đã thi hành kỷ luật đối với 02 đảng viên vi phạm về đạo đức, lối sống và đạo đức công vụ</w:t>
      </w:r>
      <w:r w:rsidR="00F7549D" w:rsidRPr="006F4CDF">
        <w:rPr>
          <w:rStyle w:val="FootnoteReference"/>
          <w:b/>
        </w:rPr>
        <w:footnoteReference w:id="3"/>
      </w:r>
      <w:r w:rsidR="00D50523" w:rsidRPr="006F4CDF">
        <w:t xml:space="preserve">. </w:t>
      </w:r>
      <w:r w:rsidR="006D3484" w:rsidRPr="006F4CDF">
        <w:t>Ban Thường vụ Đảng ủy Ủy ban nhân dân tỉnh đã đề nghị Thường trực Tỉnh ủy xem xét, kiểm điểm trách nhiệm đối với 01 đồng chí cán bộ thuộc diện Tỉnh ủy quản lý; đồng thời, Ủy ban Kiểm tra Đảng ủy chỉ đạo các đảng ủy cơ sở tiếp tục xem xét, thi hành kỷ luật đối với 08 đảng viên vi phạm theo thẩm quyền.</w:t>
      </w:r>
    </w:p>
    <w:p w14:paraId="2B64586D" w14:textId="05F0BD85" w:rsidR="006D3484" w:rsidRPr="006F4CDF" w:rsidRDefault="00C12F27" w:rsidP="006F4CDF">
      <w:pPr>
        <w:spacing w:line="276" w:lineRule="auto"/>
      </w:pPr>
      <w:r w:rsidRPr="006F4CDF">
        <w:t xml:space="preserve">- </w:t>
      </w:r>
      <w:r w:rsidR="006D3484" w:rsidRPr="006F4CDF">
        <w:t>Về tiếp nhận và xử lý đơn thư: Đã tiếp nhận 06 đơn tố cáo, kiến nghị, phản ánh của công dân. Qua phân loại, Ủy ban Kiểm tra Đảng ủy đã kịp thời tham mưu Thường trực, Ban Thường vụ Đảng ủy chuyển các cơ quan, đơn vị liên quan xem xét giải quyết theo thẩm quyề</w:t>
      </w:r>
      <w:r w:rsidR="008E0973" w:rsidRPr="006F4CDF">
        <w:t>n</w:t>
      </w:r>
      <w:r w:rsidR="006D3484" w:rsidRPr="006F4CDF">
        <w:t>.</w:t>
      </w:r>
    </w:p>
    <w:p w14:paraId="7DF86A9C" w14:textId="17840E70" w:rsidR="00C55A24" w:rsidRPr="006F4CDF" w:rsidRDefault="00C55A24" w:rsidP="006F4CDF">
      <w:pPr>
        <w:spacing w:line="276" w:lineRule="auto"/>
        <w:rPr>
          <w:b/>
        </w:rPr>
      </w:pPr>
      <w:r w:rsidRPr="006F4CDF">
        <w:rPr>
          <w:b/>
        </w:rPr>
        <w:lastRenderedPageBreak/>
        <w:t>5. Công tác dân vậ</w:t>
      </w:r>
      <w:r w:rsidR="00232073" w:rsidRPr="006F4CDF">
        <w:rPr>
          <w:b/>
        </w:rPr>
        <w:t>n</w:t>
      </w:r>
      <w:r w:rsidR="006F0EC8" w:rsidRPr="006F4CDF">
        <w:rPr>
          <w:b/>
        </w:rPr>
        <w:t xml:space="preserve"> và đoàn thể</w:t>
      </w:r>
    </w:p>
    <w:p w14:paraId="485D2388" w14:textId="0A5694D8" w:rsidR="00585E15" w:rsidRPr="006F4CDF" w:rsidRDefault="00264A8B" w:rsidP="006F4CDF">
      <w:pPr>
        <w:spacing w:line="276" w:lineRule="auto"/>
      </w:pPr>
      <w:r w:rsidRPr="006F4CDF">
        <w:t xml:space="preserve">- </w:t>
      </w:r>
      <w:r w:rsidR="00585E15" w:rsidRPr="006F4CDF">
        <w:t>Đã lãnh đạo, chỉ đạo các cấp ủy trực thuộc triển khai thực hiệ</w:t>
      </w:r>
      <w:r w:rsidR="00860C21" w:rsidRPr="006F4CDF">
        <w:t xml:space="preserve">n </w:t>
      </w:r>
      <w:r w:rsidR="00585E15" w:rsidRPr="006F4CDF">
        <w:t>các văn bản chỉ đạo của Trung ương, Tỉnh ủy liên quan đến công tác dân vận và tiếp tục thực hiện nghiêm túc Quy chế dân chủ ở cơ sở. Tiếp tục lãnh đạo, chỉ đạo, triển khai thực hiện sâu rộng phong trào thi đua “Dân vận khéo” năm 2026.</w:t>
      </w:r>
      <w:r w:rsidR="00F25B54" w:rsidRPr="006F4CDF">
        <w:t xml:space="preserve"> P</w:t>
      </w:r>
      <w:r w:rsidR="00585E15" w:rsidRPr="006F4CDF">
        <w:t>hát động phong trào thi đua “Bình dân học vụ số” lan tỏa sâu rộng trong toàn thể cán bộ, công chức, viên chức và Nhân dân.</w:t>
      </w:r>
    </w:p>
    <w:p w14:paraId="122C77B8" w14:textId="1A5E4963" w:rsidR="00585E15" w:rsidRPr="006F4CDF" w:rsidRDefault="00F25B54" w:rsidP="006F4CDF">
      <w:pPr>
        <w:spacing w:line="276" w:lineRule="auto"/>
      </w:pPr>
      <w:r w:rsidRPr="006F4CDF">
        <w:t xml:space="preserve">- </w:t>
      </w:r>
      <w:r w:rsidR="00585E15" w:rsidRPr="006F4CDF">
        <w:t>Tham mưu Ban Chỉ đạo công tác tôn giáo tỉnh xem xét, cho ý kiến về việc thành lập nhiều tổ chức tôn giáo trực thuộc trên địa bàn tỉnh bảo đảm tuân thủ đúng quy định của pháp luật.</w:t>
      </w:r>
    </w:p>
    <w:p w14:paraId="4F7A1533" w14:textId="4EBE1604" w:rsidR="006D3484" w:rsidRPr="006F4CDF" w:rsidRDefault="00F25B54" w:rsidP="006F4CDF">
      <w:pPr>
        <w:spacing w:line="276" w:lineRule="auto"/>
      </w:pPr>
      <w:r w:rsidRPr="006F4CDF">
        <w:t>- L</w:t>
      </w:r>
      <w:r w:rsidR="00585E15" w:rsidRPr="006F4CDF">
        <w:t>ãnh đạo, chỉ đạo hoạt động của Đoàn Thanh niên Ủy ban nhân dân tỉnh phát huy vai trò xung kích, chủ động tổ chứ</w:t>
      </w:r>
      <w:r w:rsidR="003E2813" w:rsidRPr="006F4CDF">
        <w:t xml:space="preserve">c các </w:t>
      </w:r>
      <w:r w:rsidR="00585E15" w:rsidRPr="006F4CDF">
        <w:t>hoạt động thiết thực chăm lo đời sống vật chất, tinh thần cho đoàn viên, thanh niên và người lao động vui Xuân, đón Tế</w:t>
      </w:r>
      <w:r w:rsidR="003E2813" w:rsidRPr="006F4CDF">
        <w:t xml:space="preserve">t, </w:t>
      </w:r>
      <w:r w:rsidR="00585E15" w:rsidRPr="006F4CDF">
        <w:t>các hoạt động trọ</w:t>
      </w:r>
      <w:r w:rsidR="003E2813" w:rsidRPr="006F4CDF">
        <w:t xml:space="preserve">ng tâm </w:t>
      </w:r>
      <w:r w:rsidR="00585E15" w:rsidRPr="006F4CDF">
        <w:t>trong Tháng Thanh niên năm 2026.</w:t>
      </w:r>
    </w:p>
    <w:p w14:paraId="72500DEF" w14:textId="2AF4CF93" w:rsidR="00137FA7" w:rsidRPr="006F4CDF" w:rsidRDefault="00137FA7" w:rsidP="006F4CDF">
      <w:pPr>
        <w:spacing w:line="276" w:lineRule="auto"/>
        <w:rPr>
          <w:b/>
        </w:rPr>
      </w:pPr>
      <w:r w:rsidRPr="006F4CDF">
        <w:rPr>
          <w:b/>
        </w:rPr>
        <w:t>6. Chuyển đổi số trong Đảng</w:t>
      </w:r>
    </w:p>
    <w:p w14:paraId="5D12EA9E" w14:textId="34220DF3" w:rsidR="008462F6" w:rsidRPr="006F4CDF" w:rsidRDefault="008462F6" w:rsidP="006F4CDF">
      <w:pPr>
        <w:spacing w:line="276" w:lineRule="auto"/>
      </w:pPr>
      <w:r w:rsidRPr="006F4CDF">
        <w:t xml:space="preserve">Công tác chuyển đổi số trong hoạt động của Đảng tiếp tục được Đảng ủy Ủy ban nhân dân tỉnh xác định là khâu đột phá, mang tính tiên phong, nhằm đổi mới mạnh mẽ phương thức lãnh đạo, điều hành. </w:t>
      </w:r>
    </w:p>
    <w:p w14:paraId="65710B2B" w14:textId="2B83103B" w:rsidR="00CA40FD" w:rsidRPr="006F4CDF" w:rsidRDefault="008462F6" w:rsidP="006F4CDF">
      <w:pPr>
        <w:spacing w:line="276" w:lineRule="auto"/>
      </w:pPr>
      <w:r w:rsidRPr="006F4CDF">
        <w:t>Sau thời gian vận hành thử nghiệm, Đảng ủy Ủy ban nhân dân tỉnh đã chính thức đưa vào vận hành Hệ thống giám sát và đánh giá hiệu suất công việc bằng trí tuệ nhân tạo (LaDo-AI) đồng bộ trên cả nền tảng máy tính và thiết bị di độ</w:t>
      </w:r>
      <w:r w:rsidR="00CB05DB" w:rsidRPr="006F4CDF">
        <w:t xml:space="preserve">ng. </w:t>
      </w:r>
      <w:r w:rsidRPr="006F4CDF">
        <w:t>Hệ thống đã tự động hóa việc theo dõi, đôn đốc tiến độ thực hiện các chỉ tiêu, nhiệm vụ theo Nghị quyết Đại hội, Chương trình làm việc toàn khóa và hằ</w:t>
      </w:r>
      <w:r w:rsidR="00CB05DB" w:rsidRPr="006F4CDF">
        <w:t xml:space="preserve">ng năm; </w:t>
      </w:r>
      <w:r w:rsidRPr="006F4CDF">
        <w:t xml:space="preserve">cung cấp công cụ hỗ trợ nhắc việc thông minh và xuất dữ liệu phân tích tức thời, giúp Thường trực Đảng ủy nắm bắt toàn cảnh tiến độ nhiệm vụ. </w:t>
      </w:r>
      <w:r w:rsidR="0066001E" w:rsidRPr="006F4CDF">
        <w:t>Bên cạnh đó, c</w:t>
      </w:r>
      <w:r w:rsidRPr="006F4CDF">
        <w:t xml:space="preserve">ông tác thi đua, xếp loại được đổi mới căn bản thông qua cơ chế định lượng hiệu suất; hệ thống tự động đề xuất mức xếp loại tổ chức đảng định kỳ dựa trên dữ liệu thực tế, bảo đảm tính công bằng, minh bạch. </w:t>
      </w:r>
    </w:p>
    <w:p w14:paraId="05954AED" w14:textId="77777777" w:rsidR="0094142C" w:rsidRPr="006F4CDF" w:rsidRDefault="0094142C" w:rsidP="006F4CDF">
      <w:pPr>
        <w:spacing w:line="276" w:lineRule="auto"/>
        <w:rPr>
          <w:b/>
        </w:rPr>
      </w:pPr>
      <w:r w:rsidRPr="006F4CDF">
        <w:rPr>
          <w:b/>
        </w:rPr>
        <w:t>* Đánh giá chung:</w:t>
      </w:r>
    </w:p>
    <w:p w14:paraId="745F1706" w14:textId="05AF796F" w:rsidR="00B0678C" w:rsidRPr="006F4CDF" w:rsidRDefault="00B0678C" w:rsidP="006F4CDF">
      <w:pPr>
        <w:spacing w:line="276" w:lineRule="auto"/>
      </w:pPr>
      <w:r w:rsidRPr="006F4CDF">
        <w:t xml:space="preserve">Trong Quý I năm 2026, mặc dù phải đối mặt với nhiều khó khăn, thách thức từ biến động của tình hình địa chính trị toàn cầu và những yêu cầu trong giai đoạn đầu vận hành mô hình chính quyền địa phương hai cấp, Đảng ủy Ủy ban nhân dân tỉnh đã thể hiện quyết tâm chính trị cao, đoàn kết, thống nhất, tập trung lãnh đạo Ủy ban nhân dân tỉnh điều hành linh hoạt, quyết liệt, đưa kinh tế - xã hội của tỉnh đạt một số kết quả tích cực. Sản xuất nông nghiệp phát triển ổn định, đạt kịch bản tăng trưởng đề ra. Thu ngân sách nhà nước được chỉ đạo quyết liệt ngay từ những ngày </w:t>
      </w:r>
      <w:r w:rsidRPr="006F4CDF">
        <w:lastRenderedPageBreak/>
        <w:t>đầu năm, đạt 33% dự toán Trung ương, bằng 121% so với cùng kỳ. Niềm tin của cộng đồng doanh nghiệp được củng cố mạnh mẽ. Các lĩnh vực văn hóa, xã hội được quan tâm chăm lo chu đáo, tổ chức thành công, an toàn các hoạt động mừng Đảng, mừng Xuân Bính Ngọ 2026. Công tác an sinh xã hội được bảo đảm; tỉnh đã hoàn thành thắng lợi chiến dịch Quang Trung về xóa nhà tạm, nhà dột nát do thiên tai; các chính sách đền ơn đáp nghĩa, chăm lo hộ nghèo, đồng bào dân tộc thiểu số được thực hiện đầy đủ, kịp thời. Tình hình an ninh chính trị, trật tự an toàn xã hội được giữ vững, phạm pháp hình sự giảm sâu. Về công tác xây dựng Đảng và hệ thống chính trị, Đảng ủy đã lãnh đạo, chỉ đạo chuẩn bị và tổ chức thành công ngày bầu cử đại biểu Quốc hội khóa XVI và đại biểu Hội đồng nhân dân các cấp nhiệm kỳ 2026 - 2031, bảo đảm dân chủ, đúng pháp luật, an toàn và tiết kiệm. Công tác giáo dục chính trị, tư tưởng được đổi mới, lan tỏa sâu rộng; công tác tổ chức, cán bộ, bảo vệ chính trị nội bộ được thực hiện chặt chẽ; công tác kiểm tra, giám sát và thi hành kỷ luật đảng được tăng cường, giữ nghiêm kỷ luật kỷ cương.</w:t>
      </w:r>
    </w:p>
    <w:p w14:paraId="37D23BAA" w14:textId="284D3E3A" w:rsidR="00EE1495" w:rsidRPr="006F4CDF" w:rsidRDefault="00EE1495" w:rsidP="006F4CDF">
      <w:pPr>
        <w:spacing w:line="276" w:lineRule="auto"/>
      </w:pPr>
      <w:r w:rsidRPr="006F4CDF">
        <w:t>Về tình hình thực hiện các nhiệm vụ theo Chương trình hành động, Kế hoạch thực hiện Nghị quyết Đại hội Đảng bộ tỉnh và Nghị quyết Đại hội Đảng bộ Ủy ban nhân dân tỉnh</w:t>
      </w:r>
      <w:r w:rsidR="0042715E" w:rsidRPr="006F4CDF">
        <w:t xml:space="preserve"> nhiệm kỳ 2025 - 2030</w:t>
      </w:r>
      <w:r w:rsidR="00E65704" w:rsidRPr="006F4CDF">
        <w:t>;</w:t>
      </w:r>
      <w:r w:rsidRPr="006F4CDF">
        <w:t xml:space="preserve"> </w:t>
      </w:r>
      <w:r w:rsidR="00E65704" w:rsidRPr="006F4CDF">
        <w:t>t</w:t>
      </w:r>
      <w:r w:rsidRPr="006F4CDF">
        <w:t xml:space="preserve">rong Quý I/2026, </w:t>
      </w:r>
      <w:r w:rsidR="00E65704" w:rsidRPr="006F4CDF">
        <w:t>cấp ủy các cơ quan, đơn vị đã có nhiều nỗ lự</w:t>
      </w:r>
      <w:r w:rsidR="0007480D" w:rsidRPr="006F4CDF">
        <w:t xml:space="preserve">c tham mưu, </w:t>
      </w:r>
      <w:r w:rsidRPr="006F4CDF">
        <w:t>hoàn thành đúng tiến độ 06 nhiệm vụ, đề án, kế hoạch quan trọng.</w:t>
      </w:r>
      <w:r w:rsidR="00BC50F8" w:rsidRPr="006F4CDF">
        <w:t xml:space="preserve"> Có</w:t>
      </w:r>
      <w:r w:rsidRPr="006F4CDF">
        <w:t xml:space="preserve"> 03 nhiệm vụ, đề án, dự thảo nghị quyết đã đến hạn nhưng chưa hoàn thành, phả</w:t>
      </w:r>
      <w:r w:rsidR="006B4A57" w:rsidRPr="006F4CDF">
        <w:t xml:space="preserve">i </w:t>
      </w:r>
      <w:r w:rsidRPr="006F4CDF">
        <w:t xml:space="preserve">điều chỉnh tiến độ hoặc cần thêm thời gian lấy ý kiến để hoàn thiện </w:t>
      </w:r>
      <w:r w:rsidRPr="006F4CDF">
        <w:rPr>
          <w:i/>
        </w:rPr>
        <w:t>(chi tiết tại Phụ lục kèm theo)</w:t>
      </w:r>
      <w:r w:rsidRPr="006F4CDF">
        <w:t xml:space="preserve">. </w:t>
      </w:r>
    </w:p>
    <w:p w14:paraId="4A0D2B72" w14:textId="0C1E7379" w:rsidR="00DE3DD8" w:rsidRPr="006F4CDF" w:rsidRDefault="00B0678C" w:rsidP="006F4CDF">
      <w:pPr>
        <w:spacing w:line="276" w:lineRule="auto"/>
      </w:pPr>
      <w:r w:rsidRPr="006F4CDF">
        <w:t xml:space="preserve">Bên cạnh những kết quả tích cực đã đạt được, quá trình thực hiện nhiệm vụ Quý I năm 2026 vẫn còn một số tồn tại, hạn chế, chưa đáp ứng được yêu cầu và kỳ vọng đề ra. Tốc độ tăng trưởng GRDP toàn tỉnh 7,47%, không đạt phương án kịch bản (9,77%). </w:t>
      </w:r>
      <w:r w:rsidR="00CD578B" w:rsidRPr="006F4CDF">
        <w:t>K</w:t>
      </w:r>
      <w:r w:rsidRPr="006F4CDF">
        <w:t xml:space="preserve">hu vực công nghiệp - xây dựng và khu vực dịch vụ đều tăng trưởng thấp hơn kịch bản dự kiến. Tình hình sản xuất kinh doanh của cộng đồng doanh nghiệp </w:t>
      </w:r>
      <w:r w:rsidR="00DE3DD8" w:rsidRPr="006F4CDF">
        <w:t xml:space="preserve">nhìn chung còn </w:t>
      </w:r>
      <w:r w:rsidRPr="006F4CDF">
        <w:t>gặ</w:t>
      </w:r>
      <w:r w:rsidR="00DE3DD8" w:rsidRPr="006F4CDF">
        <w:t xml:space="preserve">p </w:t>
      </w:r>
      <w:r w:rsidRPr="006F4CDF">
        <w:t>nhiề</w:t>
      </w:r>
      <w:r w:rsidR="002E6763" w:rsidRPr="006F4CDF">
        <w:t>u khó khăn</w:t>
      </w:r>
      <w:r w:rsidRPr="006F4CDF">
        <w:t>. Hoạt động xuất khẩu, nhập khẩu hàng hóa trong một số thời điểm có dấu hiệu sụt giả</w:t>
      </w:r>
      <w:r w:rsidR="002E6763" w:rsidRPr="006F4CDF">
        <w:t>m</w:t>
      </w:r>
      <w:r w:rsidRPr="006F4CDF">
        <w:t>. Tiến độ thực hiện và tỷ lệ giải ngân vốn đầu tư công năm 2026 đang ở mức thấp (đạt 3,89% so với kế hoạch Thủ tướng giao); việc tháo gỡ vướng mắc cho các dự án đầu tư ngoài ngân sách còn chậm. Tình hình vi phạm pháp luật về quản lý, bảo vệ rừng, lấn chiếm đất lâm nghiệp vẫn có chiều hướng gia tăng và diễn biến phức tạp; công tác quản lý, phân loại và xử lý rác thải còn hạn chế. Về công tác xây dựng Đảng, một số cấp ủy, ủy ban kiểm tra đảng ủy cơ sở còn chậm trễ trong việc xây dựng, ban hành chương trình công tác kiểm tra, giám s</w:t>
      </w:r>
      <w:r w:rsidR="002B40D8" w:rsidRPr="006F4CDF">
        <w:t>át năm 2026.</w:t>
      </w:r>
    </w:p>
    <w:p w14:paraId="2356CA0C" w14:textId="08079A47" w:rsidR="002B1421" w:rsidRPr="006F4CDF" w:rsidRDefault="00B0678C" w:rsidP="006F4CDF">
      <w:pPr>
        <w:spacing w:line="276" w:lineRule="auto"/>
      </w:pPr>
      <w:r w:rsidRPr="006F4CDF">
        <w:t xml:space="preserve">Nguyên nhân chủ yếu của những hạn chế nêu trên, về khách quan là do chịu tác động tiêu cực từ xung đột địa chính trị toàn cầu, áp lực tỷ giá, chi phí lãi vay và giá nguyên vật liệu, xăng dầu tăng cao đã ảnh hưởng trực tiếp đến hoạt động sản </w:t>
      </w:r>
      <w:r w:rsidRPr="006F4CDF">
        <w:lastRenderedPageBreak/>
        <w:t>xuất kinh doanh và gián đoạn chuỗi cung ứng của doanh nghiệp. Về chủ quan, công tác chuẩn bị hồ sơ dự án vốn đầu tư công chưa kịp thời; nhiều dự án đang triển khai thực hiện còn vướng đền bù, giải phóng mặt bằng, việc xác định giá đất bồi thường còn chậm, thiếu quỹ đất bố trí tái định cư. Việc phối hợp, giải quyết, thẩm định chủ trương đầu tư dự án của một số sở, ban, ngành và địa phương cấp xã còn chậm, hiệu quả chưa cao; bên cạnh đó, năng lực tài chính của một số nhà đầu tư, nhà thầu còn yếu kém dẫn đến chậm tiến độ triển khai các dự án.</w:t>
      </w:r>
    </w:p>
    <w:p w14:paraId="0709B3DA" w14:textId="3E8C3CF2" w:rsidR="006C4759" w:rsidRPr="006F4CDF" w:rsidRDefault="006C4759" w:rsidP="006F4CDF">
      <w:pPr>
        <w:spacing w:line="276" w:lineRule="auto"/>
        <w:rPr>
          <w:b/>
        </w:rPr>
      </w:pPr>
      <w:r w:rsidRPr="006F4CDF">
        <w:rPr>
          <w:b/>
        </w:rPr>
        <w:t>B. PHƯƠNG HƯỚNG, NHIỆM VỤ TRỌ</w:t>
      </w:r>
      <w:r w:rsidR="008F3DAA" w:rsidRPr="006F4CDF">
        <w:rPr>
          <w:b/>
        </w:rPr>
        <w:t xml:space="preserve">NG TÂM </w:t>
      </w:r>
      <w:r w:rsidR="00767383" w:rsidRPr="006F4CDF">
        <w:rPr>
          <w:b/>
        </w:rPr>
        <w:t>QUÝ II/2026</w:t>
      </w:r>
    </w:p>
    <w:p w14:paraId="06A42631" w14:textId="59CD67D5" w:rsidR="000E50CB" w:rsidRPr="006F4CDF" w:rsidRDefault="000E50CB" w:rsidP="006F4CDF">
      <w:pPr>
        <w:spacing w:line="276" w:lineRule="auto"/>
      </w:pPr>
      <w:r w:rsidRPr="006F4CDF">
        <w:t>Trong Quý II/2026, Đảng ủy</w:t>
      </w:r>
      <w:r w:rsidR="00CC3065" w:rsidRPr="006F4CDF">
        <w:t xml:space="preserve"> tập trung</w:t>
      </w:r>
      <w:r w:rsidRPr="006F4CDF">
        <w:t xml:space="preserve"> lãnh đạo UBND tỉnh, cấp ủy các tổ chức cơ sở đảng trực thuộc </w:t>
      </w:r>
      <w:r w:rsidR="005D49D4" w:rsidRPr="006F4CDF">
        <w:t>đ</w:t>
      </w:r>
      <w:r w:rsidRPr="006F4CDF">
        <w:t>ẩy nhanh tiến độ thực hiện các nhiệm vụ theo Chương trình hành động</w:t>
      </w:r>
      <w:r w:rsidR="00531823" w:rsidRPr="006F4CDF">
        <w:t xml:space="preserve"> thực hiện Nghị quyết Đại hội Đảng bộ</w:t>
      </w:r>
      <w:r w:rsidR="00861F90" w:rsidRPr="006F4CDF">
        <w:t xml:space="preserve"> tỉnh và Nghị quyết Đại hội Đảng bộ UBND tỉnh nhiệm kỳ 2025 - 2030</w:t>
      </w:r>
      <w:r w:rsidR="00E5006D" w:rsidRPr="006F4CDF">
        <w:t xml:space="preserve">; </w:t>
      </w:r>
      <w:r w:rsidRPr="006F4CDF">
        <w:t>ngay trong tháng 4/2026, phải tập trung hoàn thiện hồ sơ, thủ tục trình Ban Chấp hành Đảng bộ tỉnh, Ban Thường vụ Tỉnh ủy xem xét, cho ý kiến đối với 12 nhiệm vụ, đề án, nghị quyết trọ</w:t>
      </w:r>
      <w:r w:rsidR="003F3A87" w:rsidRPr="006F4CDF">
        <w:t>ng tâm; đ</w:t>
      </w:r>
      <w:r w:rsidRPr="006F4CDF">
        <w:t xml:space="preserve">ồng thời, tiếp tục đôn đốc, khẩn trương tham mưu hoàn thành 07 nhiệm vụ, chính sách có mốc thời hạn quy định trong Quý II/2026 </w:t>
      </w:r>
      <w:r w:rsidRPr="006F4CDF">
        <w:rPr>
          <w:i/>
        </w:rPr>
        <w:t>(chi tiết danh mục các nhiệm vụ, đề án tại Phụ lụ</w:t>
      </w:r>
      <w:r w:rsidR="00397EC6" w:rsidRPr="006F4CDF">
        <w:rPr>
          <w:i/>
        </w:rPr>
        <w:t xml:space="preserve">c </w:t>
      </w:r>
      <w:r w:rsidRPr="006F4CDF">
        <w:rPr>
          <w:i/>
        </w:rPr>
        <w:t>kèm</w:t>
      </w:r>
      <w:r w:rsidR="00397EC6" w:rsidRPr="006F4CDF">
        <w:rPr>
          <w:i/>
        </w:rPr>
        <w:t xml:space="preserve"> theo</w:t>
      </w:r>
      <w:r w:rsidRPr="006F4CDF">
        <w:rPr>
          <w:i/>
        </w:rPr>
        <w:t>)</w:t>
      </w:r>
      <w:r w:rsidRPr="006F4CDF">
        <w:t>.</w:t>
      </w:r>
    </w:p>
    <w:p w14:paraId="0D48CA74" w14:textId="50B08CFD" w:rsidR="004229D5" w:rsidRPr="006F4CDF" w:rsidRDefault="004229D5" w:rsidP="006F4CDF">
      <w:pPr>
        <w:spacing w:line="276" w:lineRule="auto"/>
        <w:rPr>
          <w:b/>
        </w:rPr>
      </w:pPr>
      <w:r w:rsidRPr="006F4CDF">
        <w:rPr>
          <w:b/>
        </w:rPr>
        <w:t>I. Về kinh tế - xã hội</w:t>
      </w:r>
    </w:p>
    <w:p w14:paraId="23A89696" w14:textId="421C5120" w:rsidR="00EB780D" w:rsidRPr="006F4CDF" w:rsidRDefault="00EB780D" w:rsidP="006F4CDF">
      <w:pPr>
        <w:spacing w:line="276" w:lineRule="auto"/>
        <w:rPr>
          <w:b/>
          <w:i/>
        </w:rPr>
      </w:pPr>
      <w:r w:rsidRPr="006F4CDF">
        <w:rPr>
          <w:b/>
          <w:i/>
        </w:rPr>
        <w:t>1.</w:t>
      </w:r>
      <w:r w:rsidR="00C72E63" w:rsidRPr="006F4CDF">
        <w:rPr>
          <w:b/>
          <w:i/>
        </w:rPr>
        <w:t>1.</w:t>
      </w:r>
      <w:r w:rsidRPr="006F4CDF">
        <w:rPr>
          <w:b/>
          <w:i/>
        </w:rPr>
        <w:t xml:space="preserve"> Tiếp tục ưu tiên thúc đẩy tăng trưởng, cơ cấu lại nền kinh tế, đẩy mạnh công nghiệp hóa, hiện đại hóa, lấy khoa học công nghệ, đổi mới sáng tạo, chuyển đổi số, kinh tế số, kinh tế xanh làm động lực chính; nâng cao năng suất và sức cạnh tranh của nền kinh tế</w:t>
      </w:r>
    </w:p>
    <w:p w14:paraId="75530C37" w14:textId="5947251B" w:rsidR="00EB780D" w:rsidRPr="006F4CDF" w:rsidRDefault="00EB780D" w:rsidP="006F4CDF">
      <w:pPr>
        <w:spacing w:line="276" w:lineRule="auto"/>
      </w:pPr>
      <w:r w:rsidRPr="006F4CDF">
        <w:t>- Về nông, lâm nghiệp, thủy sản: Đảm bảo mức tăng trưởng khu vực này đạt 4,43% trong quý II. Triển khai đồng bộ các giải pháp ứng phó với chi phí phân bón, xăng dầu tăng cao; phát triển nông nghiệp hiệu quả cao, quy mô lớn, ứng dụng công nghệ đối với các sản phẩm chủ lực như rau, hoa, cà phê, tiêu, trái cây (sầu riêng, bơ, thanh long, nho...). Tập trung sản xuất vụ Hè Thu 2026 và kiểm soát chặt chẽ dịch tả lợn Châu Phi. Đẩy mạnh phát triển chăn nuôi bò sữa, bò thịt, lợn, gia cầm, tằm; tháo gỡ khó khăn để sớm đầu tư Khu chăn nuôi bò sữa công nghệ cao với tổng vốn 8.059 tỷ đồng. Quyết liệt triển khai giải pháp phòng chống hạn hán mùa khô, bảo đảm cung cấp nước tưới cho trên 75% diện tích sản xuất nông nghiệp.</w:t>
      </w:r>
      <w:r w:rsidR="0075329C" w:rsidRPr="006F4CDF">
        <w:t xml:space="preserve"> T</w:t>
      </w:r>
      <w:r w:rsidRPr="006F4CDF">
        <w:t>hực hiện quyết liệt chống khai thác IUU và phát triển nuôi trồng</w:t>
      </w:r>
      <w:r w:rsidR="0075329C" w:rsidRPr="006F4CDF">
        <w:t xml:space="preserve"> thủy sản</w:t>
      </w:r>
      <w:r w:rsidRPr="006F4CDF">
        <w:t xml:space="preserve">. </w:t>
      </w:r>
      <w:r w:rsidR="00B16748" w:rsidRPr="006F4CDF">
        <w:t>D</w:t>
      </w:r>
      <w:r w:rsidRPr="006F4CDF">
        <w:t>uy trì tỷ lệ che phủ rừng ở mứ</w:t>
      </w:r>
      <w:r w:rsidR="0075329C" w:rsidRPr="006F4CDF">
        <w:t>c 46,78%.</w:t>
      </w:r>
    </w:p>
    <w:p w14:paraId="0E089A90" w14:textId="2262E970" w:rsidR="00EB780D" w:rsidRPr="006F4CDF" w:rsidRDefault="00EB0F0D" w:rsidP="006F4CDF">
      <w:pPr>
        <w:spacing w:line="276" w:lineRule="auto"/>
      </w:pPr>
      <w:r w:rsidRPr="006F4CDF">
        <w:t xml:space="preserve">- </w:t>
      </w:r>
      <w:r w:rsidR="00EB780D" w:rsidRPr="006F4CDF">
        <w:t xml:space="preserve">Về công nghiệp: Phấn đấu Chỉ số sản xuất công nghiệp (IIP) quý II đạt 109,6%; ngành công nghiệp tăng trưởng từ 10,86% trở lên. Ưu tiên hỗ trợ, đôn đốc nhà đầu tư để đưa Nhà máy điện phân nhôm Đắk Nông vào vận hành trong quý II/2026; mở rộng nâng công suất Nhà máy Alumin Nhân Cơ và Tân Rai, phấn đấu </w:t>
      </w:r>
      <w:r w:rsidR="00EB780D" w:rsidRPr="006F4CDF">
        <w:lastRenderedPageBreak/>
        <w:t xml:space="preserve">sản lượng </w:t>
      </w:r>
      <w:r w:rsidR="005D49D4" w:rsidRPr="006F4CDF">
        <w:t>B</w:t>
      </w:r>
      <w:r w:rsidR="00EB780D" w:rsidRPr="006F4CDF">
        <w:t>oxit nhôm quý II đạt 493.500 tấn. Tháo gỡ dứt điểm khó khăn cho các dự án điện mặt trời, điện gió đang tồn đọng tại Đắk Nông (cũ) và Bình Thuận (cũ); đẩy nhanh Trung tâm điện lực Sơn Mỹ (4.500 MW). Bảo đảm sản lượng điện sản xuất đạt 9.650 triệu kWh và điện thương phẩm đạt 1.410 triệu kWh. Đẩy mạnh đầu tư hạ tầng KCN Sơn Mỹ 1, Sơn Mỹ 2, Phú Bình, Nhân Cơ, Hàm Kiệm I, II, Tân Đức, Tâm Thắng.</w:t>
      </w:r>
    </w:p>
    <w:p w14:paraId="4B4C437C" w14:textId="3F7ECEE8" w:rsidR="00EB780D" w:rsidRPr="006F4CDF" w:rsidRDefault="00EB0F0D" w:rsidP="006F4CDF">
      <w:pPr>
        <w:spacing w:line="276" w:lineRule="auto"/>
      </w:pPr>
      <w:r w:rsidRPr="006F4CDF">
        <w:t xml:space="preserve">- </w:t>
      </w:r>
      <w:r w:rsidR="00EB780D" w:rsidRPr="006F4CDF">
        <w:t>Về thương mại, dịch vụ: Nâng cao sức cạnh tranh của các mặt hàng xuất khẩu chủ lực (alumin, nhôm, cà phê, chè, rau quả, dệt may...), phấn đấu kim ngạch xuất khẩu quý II đạt 900 triệu USD. Tăng cường xúc tiến thương mại, đa dạng hóa thị trường để ứng phó với xung đột Trung Đông; tận dụng các FTA, Hiệp định CEPA. Bảo đảm nguồn cung hàng hóa thiết yếu, xăng dầu trong dịp Lễ 30/4</w:t>
      </w:r>
      <w:r w:rsidR="002D6EE0" w:rsidRPr="006F4CDF">
        <w:t xml:space="preserve"> </w:t>
      </w:r>
      <w:r w:rsidR="00EB780D" w:rsidRPr="006F4CDF">
        <w:t>-</w:t>
      </w:r>
      <w:r w:rsidR="002D6EE0" w:rsidRPr="006F4CDF">
        <w:t xml:space="preserve"> </w:t>
      </w:r>
      <w:r w:rsidR="00EB780D" w:rsidRPr="006F4CDF">
        <w:t>1/5 và cao điểm du lịch hè. Kiểm soát chặt chẽ thị trường, không để tình trạ</w:t>
      </w:r>
      <w:r w:rsidR="00F34FD1" w:rsidRPr="006F4CDF">
        <w:t>ng găm hàng, tăng giá.</w:t>
      </w:r>
    </w:p>
    <w:p w14:paraId="4E2E135C" w14:textId="0959CDB5" w:rsidR="00EB780D" w:rsidRPr="006F4CDF" w:rsidRDefault="00421699" w:rsidP="006F4CDF">
      <w:pPr>
        <w:spacing w:line="276" w:lineRule="auto"/>
      </w:pPr>
      <w:r w:rsidRPr="006F4CDF">
        <w:t xml:space="preserve">- </w:t>
      </w:r>
      <w:r w:rsidR="00EB780D" w:rsidRPr="006F4CDF">
        <w:t xml:space="preserve">Về du lịch: Ứng phó bối cảnh bất ổn quốc tế bằng việc ưu tiên khai thác thị trường nội địa, đồng thời xúc tiến các thị trường quốc tế mới ít bị ảnh hưởng. </w:t>
      </w:r>
      <w:r w:rsidR="00290892" w:rsidRPr="006F4CDF">
        <w:t xml:space="preserve">Xây dựng kế hoạch vận động cộng đồng doanh nghiệp, hộ kinh doanh về lĩnh vực du lịch, dịch vụ hưởng ứng các đợt kêu gọi hỗ trợ, giảm giá các dịch vụ nhằm kích cầu, thu hút khách du lịch đến với tỉnh. </w:t>
      </w:r>
      <w:r w:rsidR="00EB780D" w:rsidRPr="006F4CDF">
        <w:t>Tập trung phát triển du lịch MICE, thể thao biển, chăm sóc sức khỏe; hình thành gói sản phẩm du lịch tích hợp “Núi - Rừng - Biể</w:t>
      </w:r>
      <w:r w:rsidRPr="006F4CDF">
        <w:t>n”</w:t>
      </w:r>
      <w:r w:rsidR="00EB780D" w:rsidRPr="006F4CDF">
        <w:t xml:space="preserve"> kết nối tam giác “Phan Thiết - Đà Lạt - Tà Đùng”. Phấn đấu tổng lượt khách quý II đạt 5.920 nghìn lượt (khách quốc tế đạt 320 nghìn lượt), doanh thu du lịch đạt 16.900 tỷ đồng, số ngày lưu trú đạt 11.120 nghìn ngày khách. Triển khai Kế hoạch tổ chức Festival Hoa Đà Lạt lần thứ XI năm 2026 và các sự kiện hè. Có phương án ứng phó không để đứt gãy dòng khách khi sửa chữa Cả</w:t>
      </w:r>
      <w:r w:rsidR="00545705" w:rsidRPr="006F4CDF">
        <w:t>ng HKQT Liên Khương.</w:t>
      </w:r>
    </w:p>
    <w:p w14:paraId="69967EAF" w14:textId="2E69F47A" w:rsidR="00EB780D" w:rsidRPr="006F4CDF" w:rsidRDefault="002A337A" w:rsidP="006F4CDF">
      <w:pPr>
        <w:spacing w:line="276" w:lineRule="auto"/>
        <w:rPr>
          <w:b/>
          <w:i/>
        </w:rPr>
      </w:pPr>
      <w:r w:rsidRPr="006F4CDF">
        <w:rPr>
          <w:b/>
          <w:i/>
        </w:rPr>
        <w:t>1.</w:t>
      </w:r>
      <w:r w:rsidR="00EB780D" w:rsidRPr="006F4CDF">
        <w:rPr>
          <w:b/>
          <w:i/>
        </w:rPr>
        <w:t>2. Quản lý chặt chẽ thu, chi ngân sách; đẩy mạnh thu hút đầu tư, phát triển doanh nghiệp, kinh tế tập thể</w:t>
      </w:r>
    </w:p>
    <w:p w14:paraId="4F6B6161" w14:textId="0DF607F2" w:rsidR="00EB780D" w:rsidRPr="006F4CDF" w:rsidRDefault="00544263" w:rsidP="006F4CDF">
      <w:pPr>
        <w:spacing w:line="276" w:lineRule="auto"/>
      </w:pPr>
      <w:r w:rsidRPr="006F4CDF">
        <w:t xml:space="preserve">- </w:t>
      </w:r>
      <w:r w:rsidR="00EB780D" w:rsidRPr="006F4CDF">
        <w:t>Về tài chính, ngân hàng: Siết chặt kỷ luật ngân sách, bảo đảm tổng thu NSNN quý II đạt 8.250 tỷ đồng (trong đó thu thuế, phí 4.500 tỷ đồng, thu từ đất nhà 1.500 tỷ đồng). Triệt để tiết kiệm chi thường xuyên, cắt giảm chi hội nghị, khánh tiết để ưu tiên đầu tư phát triển. Phấn đấu tốc độ tăng trưởng huy động vốn đạt 7% và dư nợ cho vay tăng 5%; duy trì tỷ lệ nợ xấu nội bảng không quá 2%; hướng tín dụng vào sản xuấ</w:t>
      </w:r>
      <w:r w:rsidR="00361956" w:rsidRPr="006F4CDF">
        <w:t>t kinh doanh.</w:t>
      </w:r>
    </w:p>
    <w:p w14:paraId="13CA74E6" w14:textId="4544BB80" w:rsidR="00EB780D" w:rsidRPr="006F4CDF" w:rsidRDefault="00544263" w:rsidP="006F4CDF">
      <w:pPr>
        <w:spacing w:line="276" w:lineRule="auto"/>
      </w:pPr>
      <w:r w:rsidRPr="006F4CDF">
        <w:t xml:space="preserve">- </w:t>
      </w:r>
      <w:r w:rsidR="00EB780D" w:rsidRPr="006F4CDF">
        <w:t>Về phát triển doanh nghiệp, đầu tư: Triển khai hiệu quả Nghị quyết số 68-NQ/TW về phát triển kinh tế</w:t>
      </w:r>
      <w:r w:rsidR="00757217" w:rsidRPr="006F4CDF">
        <w:t xml:space="preserve"> tư nhân</w:t>
      </w:r>
      <w:r w:rsidR="00EB780D" w:rsidRPr="006F4CDF">
        <w:t xml:space="preserve">. Phấn đấu tổng vốn đầu tư toàn xã hội quý II đạt 31.000 tỷ đồng. Hoàn thành giải ngân 100% kế hoạch vốn đầu tư công năm 2025 kéo dài sang năm 2026 ngay trong quý II. </w:t>
      </w:r>
      <w:r w:rsidR="00907FB5" w:rsidRPr="006F4CDF">
        <w:t xml:space="preserve">Tăng cường hoạt động thanh tra, kiểm tra công tác thực hiện dự án; thu hồi các dự án không triển khai theo kế hoạch phê duyệt, </w:t>
      </w:r>
      <w:r w:rsidR="00907FB5" w:rsidRPr="006F4CDF">
        <w:lastRenderedPageBreak/>
        <w:t xml:space="preserve">kiên quyết loại bỏ những dự án không thật sự cần thiết. </w:t>
      </w:r>
      <w:r w:rsidR="00EB780D" w:rsidRPr="006F4CDF">
        <w:t>Đẩy mạnh ứng dụng CNTT, CCHC để tạo thuận lợi cho nhà đầ</w:t>
      </w:r>
      <w:r w:rsidR="00AE595D" w:rsidRPr="006F4CDF">
        <w:t>u tư</w:t>
      </w:r>
      <w:r w:rsidR="00361956" w:rsidRPr="006F4CDF">
        <w:t>.</w:t>
      </w:r>
    </w:p>
    <w:p w14:paraId="0BC97973" w14:textId="5BF0E550" w:rsidR="00EB780D" w:rsidRPr="006F4CDF" w:rsidRDefault="00E81456" w:rsidP="006F4CDF">
      <w:pPr>
        <w:spacing w:line="276" w:lineRule="auto"/>
        <w:rPr>
          <w:b/>
          <w:i/>
        </w:rPr>
      </w:pPr>
      <w:r w:rsidRPr="006F4CDF">
        <w:rPr>
          <w:b/>
          <w:i/>
        </w:rPr>
        <w:t>1.</w:t>
      </w:r>
      <w:r w:rsidR="00EB780D" w:rsidRPr="006F4CDF">
        <w:rPr>
          <w:b/>
          <w:i/>
        </w:rPr>
        <w:t>3. Tập trung hoàn thiện đồng bộ các thể chế pháp luật, nâng cao hiệu quả công tác tổ chức thi hành pháp luật; đẩy mạnh cắt giảm, đơn giản hóa thủ tục hành chính, cải thiện môi trường đầu tư kinh doanh; siết chặt kỷ luật, kỷ cương, đẩy mạnh hơn nữa công tác phòng, chống tham nhũng, tiêu cự</w:t>
      </w:r>
      <w:r w:rsidR="00331362" w:rsidRPr="006F4CDF">
        <w:rPr>
          <w:b/>
          <w:i/>
        </w:rPr>
        <w:t>c</w:t>
      </w:r>
    </w:p>
    <w:p w14:paraId="51281134" w14:textId="35674C1E" w:rsidR="00EB780D" w:rsidRPr="006F4CDF" w:rsidRDefault="0097436C" w:rsidP="006F4CDF">
      <w:pPr>
        <w:spacing w:line="276" w:lineRule="auto"/>
      </w:pPr>
      <w:r w:rsidRPr="006F4CDF">
        <w:t xml:space="preserve">- </w:t>
      </w:r>
      <w:r w:rsidR="00EB780D" w:rsidRPr="006F4CDF">
        <w:t>Triển khai hiệu quả Nghị quyết số 66-NQ/TW về đổi mới công tác xây dựng và thi hành pháp luật. Tạo đột phá, tháo gỡ các điểm nghẽn thể chế, xóa bỏ rào cản kinh doanh, cơ chế</w:t>
      </w:r>
      <w:r w:rsidR="00CB13F0" w:rsidRPr="006F4CDF">
        <w:t xml:space="preserve"> “xin - cho”</w:t>
      </w:r>
      <w:r w:rsidR="00331362" w:rsidRPr="006F4CDF">
        <w:t>.</w:t>
      </w:r>
    </w:p>
    <w:p w14:paraId="588D8425" w14:textId="3F69E937" w:rsidR="00EB780D" w:rsidRPr="006F4CDF" w:rsidRDefault="0097436C" w:rsidP="006F4CDF">
      <w:pPr>
        <w:spacing w:line="276" w:lineRule="auto"/>
      </w:pPr>
      <w:r w:rsidRPr="006F4CDF">
        <w:t xml:space="preserve">- </w:t>
      </w:r>
      <w:r w:rsidR="00EB780D" w:rsidRPr="006F4CDF">
        <w:t>Triển khai đồng bộ Luật Thanh tra; tập trung thanh tra các lĩnh vực dễ phát sinh sai phạm, tham nhũng, dư luận quan tâm. Thực hiện tốt tiếp công dân, giải quyết dứt điểm các vụ việc khiếu kiện phức tạp, đông người, không để</w:t>
      </w:r>
      <w:r w:rsidR="00C15CDE" w:rsidRPr="006F4CDF">
        <w:t xml:space="preserve"> phát sinh “</w:t>
      </w:r>
      <w:r w:rsidR="00EB780D" w:rsidRPr="006F4CDF">
        <w:t>điể</w:t>
      </w:r>
      <w:r w:rsidR="00C15CDE" w:rsidRPr="006F4CDF">
        <w:t>m nóng”</w:t>
      </w:r>
      <w:r w:rsidR="00331362" w:rsidRPr="006F4CDF">
        <w:t>.</w:t>
      </w:r>
    </w:p>
    <w:p w14:paraId="20A71BC4" w14:textId="1A6FD5A3" w:rsidR="00EB780D" w:rsidRPr="006F4CDF" w:rsidRDefault="0097436C" w:rsidP="006F4CDF">
      <w:pPr>
        <w:spacing w:line="276" w:lineRule="auto"/>
      </w:pPr>
      <w:r w:rsidRPr="006F4CDF">
        <w:t xml:space="preserve">- </w:t>
      </w:r>
      <w:r w:rsidR="00EB780D" w:rsidRPr="006F4CDF">
        <w:t>Thực hiện nghiêm công tác phòng chống tham nhũng, lãng phí, tiêu cực, kể cả khu vực ngoài nhà nước; đẩy nhanh tiến độ điều tra, truy tố, xét xử các vụ án tham nhũng, thu hồi tài sả</w:t>
      </w:r>
      <w:r w:rsidR="00331362" w:rsidRPr="006F4CDF">
        <w:t>n.</w:t>
      </w:r>
    </w:p>
    <w:p w14:paraId="5F8C3E64" w14:textId="60394FDA" w:rsidR="00EB780D" w:rsidRPr="006F4CDF" w:rsidRDefault="00836688" w:rsidP="006F4CDF">
      <w:pPr>
        <w:spacing w:line="276" w:lineRule="auto"/>
        <w:rPr>
          <w:b/>
          <w:i/>
        </w:rPr>
      </w:pPr>
      <w:r w:rsidRPr="006F4CDF">
        <w:rPr>
          <w:b/>
          <w:i/>
        </w:rPr>
        <w:t>1.</w:t>
      </w:r>
      <w:r w:rsidR="00EB780D" w:rsidRPr="006F4CDF">
        <w:rPr>
          <w:b/>
          <w:i/>
        </w:rPr>
        <w:t>4. Tiếp tục tập trung hoàn thiện về tổ chức bộ máy hành chính nhà nước, hoàn thiện bộ máy quản lý, điều hành để phục vụ phát triể</w:t>
      </w:r>
      <w:r w:rsidR="00331362" w:rsidRPr="006F4CDF">
        <w:rPr>
          <w:b/>
          <w:i/>
        </w:rPr>
        <w:t>n</w:t>
      </w:r>
    </w:p>
    <w:p w14:paraId="377046B7" w14:textId="5F59940C" w:rsidR="00EB780D" w:rsidRPr="006F4CDF" w:rsidRDefault="000230F2" w:rsidP="006F4CDF">
      <w:pPr>
        <w:spacing w:line="276" w:lineRule="auto"/>
      </w:pPr>
      <w:r w:rsidRPr="006F4CDF">
        <w:t xml:space="preserve">- </w:t>
      </w:r>
      <w:r w:rsidR="00EB780D" w:rsidRPr="006F4CDF">
        <w:t>Tập trung rà soát, kiện toàn tổ chức bộ máy; khắc phục các bất cập, vướng mắc trong việc vận hành tổ chức chính quyền địa phương 2 cấp ở cơ sở. Tăng cường tính chủ động, đổi mới phương thức quản lý theo chuẩn mực quốc tế</w:t>
      </w:r>
      <w:r w:rsidR="00331362" w:rsidRPr="006F4CDF">
        <w:t>.</w:t>
      </w:r>
    </w:p>
    <w:p w14:paraId="1AAE9F9B" w14:textId="31D4C436" w:rsidR="00EB780D" w:rsidRPr="006F4CDF" w:rsidRDefault="000230F2" w:rsidP="006F4CDF">
      <w:pPr>
        <w:spacing w:line="276" w:lineRule="auto"/>
      </w:pPr>
      <w:r w:rsidRPr="006F4CDF">
        <w:t xml:space="preserve">- </w:t>
      </w:r>
      <w:r w:rsidR="00EB780D" w:rsidRPr="006F4CDF">
        <w:t>Thực hiện nghiêm việc đánh giá công chức bằng tiêu chí KPI; siết chặt kỷ luật, kỷ cương, kiên quyết khắc phục tình trạng né tránh, đùn đẩy, sợ trách nhiệm của cán bộ</w:t>
      </w:r>
      <w:r w:rsidR="00331362" w:rsidRPr="006F4CDF">
        <w:t>.</w:t>
      </w:r>
    </w:p>
    <w:p w14:paraId="4E146779" w14:textId="6360A011" w:rsidR="00EB780D" w:rsidRPr="006F4CDF" w:rsidRDefault="00ED5E49" w:rsidP="006F4CDF">
      <w:pPr>
        <w:spacing w:line="276" w:lineRule="auto"/>
        <w:rPr>
          <w:b/>
          <w:i/>
        </w:rPr>
      </w:pPr>
      <w:r w:rsidRPr="006F4CDF">
        <w:rPr>
          <w:b/>
          <w:i/>
        </w:rPr>
        <w:t>1.</w:t>
      </w:r>
      <w:r w:rsidR="00EB780D" w:rsidRPr="006F4CDF">
        <w:rPr>
          <w:b/>
          <w:i/>
        </w:rPr>
        <w:t>5. Huy động và sử dụng hiệu quả mọi nguồn lực; tập trung đầu tư xây dựng, bảo đảm tiến độ các công trình hạ tầng trọng điểm, liên vùng và hạ tầng đô thị; điều chỉnh quy hoạch phù hợp với bối cảnh mớ</w:t>
      </w:r>
      <w:r w:rsidR="00331362" w:rsidRPr="006F4CDF">
        <w:rPr>
          <w:b/>
          <w:i/>
        </w:rPr>
        <w:t>i</w:t>
      </w:r>
    </w:p>
    <w:p w14:paraId="45FACF11" w14:textId="7702B669" w:rsidR="00EB780D" w:rsidRPr="006F4CDF" w:rsidRDefault="000230F2" w:rsidP="006F4CDF">
      <w:pPr>
        <w:spacing w:line="276" w:lineRule="auto"/>
      </w:pPr>
      <w:r w:rsidRPr="006F4CDF">
        <w:t xml:space="preserve">- </w:t>
      </w:r>
      <w:r w:rsidR="00EB780D" w:rsidRPr="006F4CDF">
        <w:t>Khẩn trương lập điều chỉnh quy hoạch tỉnh thời kỳ 2021 - 2030, tầm nhìn đế</w:t>
      </w:r>
      <w:r w:rsidRPr="006F4CDF">
        <w:t>n năm 2050 đảm bảo thống nhất với Quy hoạch quốc gia, Quy hoạch vùng.</w:t>
      </w:r>
    </w:p>
    <w:p w14:paraId="7B6E63E2" w14:textId="3E1CDA6C" w:rsidR="00EB780D" w:rsidRPr="006F4CDF" w:rsidRDefault="000230F2" w:rsidP="006F4CDF">
      <w:pPr>
        <w:spacing w:line="276" w:lineRule="auto"/>
      </w:pPr>
      <w:r w:rsidRPr="006F4CDF">
        <w:t xml:space="preserve">- </w:t>
      </w:r>
      <w:r w:rsidR="00EB780D" w:rsidRPr="006F4CDF">
        <w:t>Đẩy nhanh tiến độ hạ tầng giao thông: dự án cao tốc Tân Phú - Bảo Lộc, Bảo Lộc - Liên Khương, Gia Nghĩa - Chơn Thành; nâng cấp Cảng HKQT Liên Khương. Tập trung giải phóng mặt bằng, bố trí tái định cư cho dự án đường sắt tốc độ cao Bắ</w:t>
      </w:r>
      <w:r w:rsidR="00331362" w:rsidRPr="006F4CDF">
        <w:t>c - Nam.</w:t>
      </w:r>
    </w:p>
    <w:p w14:paraId="469B026F" w14:textId="76561A3B" w:rsidR="00EB780D" w:rsidRPr="006F4CDF" w:rsidRDefault="00836688" w:rsidP="006F4CDF">
      <w:pPr>
        <w:spacing w:line="276" w:lineRule="auto"/>
      </w:pPr>
      <w:r w:rsidRPr="006F4CDF">
        <w:t xml:space="preserve">- Tiếp tục triển khai thực hiện Nghị quyết số 06-NQ/TW của Bộ Chính trị về quy hoạch, xây dựng, quản lý và phát triển bền vững đô thị Việt Nam đến năm 2030, </w:t>
      </w:r>
      <w:r w:rsidRPr="006F4CDF">
        <w:lastRenderedPageBreak/>
        <w:t>tầm nhìn đến năm 2045. Đổi mới phương thức, mô hình quản lý và phát triển nhà ở xã hội, đặc biệt là nhà ở cho người có thu nhập thấp tại đô thị và công nhân, lao động tại các khu công nghiệp.</w:t>
      </w:r>
    </w:p>
    <w:p w14:paraId="2E364B70" w14:textId="0CE997ED" w:rsidR="00EB780D" w:rsidRPr="006F4CDF" w:rsidRDefault="00ED5E49" w:rsidP="006F4CDF">
      <w:pPr>
        <w:spacing w:line="276" w:lineRule="auto"/>
        <w:rPr>
          <w:b/>
          <w:i/>
        </w:rPr>
      </w:pPr>
      <w:r w:rsidRPr="006F4CDF">
        <w:rPr>
          <w:b/>
          <w:i/>
        </w:rPr>
        <w:t>1.</w:t>
      </w:r>
      <w:r w:rsidR="00EB780D" w:rsidRPr="006F4CDF">
        <w:rPr>
          <w:b/>
          <w:i/>
        </w:rPr>
        <w:t>6. Đẩy mạnh phát triển nguồn nhân lực chất lượng cao; thúc đẩy mạnh mẽ nghiên cứu khoa học công nghệ, đổi mới sáng tạo và chuyển đổi số</w:t>
      </w:r>
    </w:p>
    <w:p w14:paraId="5FC8AE13" w14:textId="28CCA617" w:rsidR="00EB780D" w:rsidRPr="006F4CDF" w:rsidRDefault="00B459E8" w:rsidP="006F4CDF">
      <w:pPr>
        <w:spacing w:line="276" w:lineRule="auto"/>
      </w:pPr>
      <w:r w:rsidRPr="006F4CDF">
        <w:t>- Tiếp tục thực hiện hiệu quả đổi mới căn bản, toàn diện giáo dục và đào tạo theo Nghị quyết số 71-NQ/TW của Bộ Chính trị</w:t>
      </w:r>
      <w:r w:rsidR="00EB780D" w:rsidRPr="006F4CDF">
        <w:t>; phấn đấu hết quý II, tỷ lệ trường công lập đạt chuẩn quốc gia là 70%. Tổ chức tốt kỳ thi tốt nghiệp THPT 2026; triển khai xây dựng trường nội trú tại các xã biên giới. Phấn đấu giải quyết việc làm quý II cho 18.000 lao độ</w:t>
      </w:r>
      <w:r w:rsidR="00331362" w:rsidRPr="006F4CDF">
        <w:t>ng.</w:t>
      </w:r>
    </w:p>
    <w:p w14:paraId="60CC2D6D" w14:textId="511692BB" w:rsidR="007B2F6B" w:rsidRPr="006F4CDF" w:rsidRDefault="007B2F6B" w:rsidP="006F4CDF">
      <w:pPr>
        <w:spacing w:line="276" w:lineRule="auto"/>
      </w:pPr>
      <w:r w:rsidRPr="006F4CDF">
        <w:t>- Tập trung triển khai quyết liệt, hiệu quả, các nhiệm vụ trong Chương trình hành động của Tỉnh ủy, Đảng ủy và UBND thực hiện Nghị quyết số 57-NQ/TW của Bộ Chính trị. Hoàn thiện các nền tảng dùng chung, chuẩn hóa và kết nối các cơ sở dữ liệu quan trọng, nâng cao thực chất chất lượng dịch vụ công trực tuyến, tạo nền tảng vững chắc cho giai đoạn phát triển tiếp theo đảm bảo nguyên tắc “Một hệ thống thống nhất - Một dữ liệu duy nhất - Một dịch vụ liền mạch”</w:t>
      </w:r>
      <w:r w:rsidR="000825CA" w:rsidRPr="006F4CDF">
        <w:t>.</w:t>
      </w:r>
    </w:p>
    <w:p w14:paraId="72A6F134" w14:textId="34ACABC4" w:rsidR="00EB780D" w:rsidRPr="006F4CDF" w:rsidRDefault="001E1762" w:rsidP="006F4CDF">
      <w:pPr>
        <w:spacing w:line="276" w:lineRule="auto"/>
        <w:rPr>
          <w:b/>
          <w:i/>
        </w:rPr>
      </w:pPr>
      <w:r w:rsidRPr="006F4CDF">
        <w:rPr>
          <w:b/>
          <w:i/>
        </w:rPr>
        <w:t>1.</w:t>
      </w:r>
      <w:r w:rsidR="00EB780D" w:rsidRPr="006F4CDF">
        <w:rPr>
          <w:b/>
          <w:i/>
        </w:rPr>
        <w:t>7. Đầu tư phát triển văn hóa, thực hiện tiến bộ, công bằng xã hội, thực hiện công tác dân tộc, tôn giáo, nâng cao đời sống vật chất, tinh thần và sức khỏ</w:t>
      </w:r>
      <w:r w:rsidR="00331362" w:rsidRPr="006F4CDF">
        <w:rPr>
          <w:b/>
          <w:i/>
        </w:rPr>
        <w:t>e Nhân dân</w:t>
      </w:r>
    </w:p>
    <w:p w14:paraId="40F1A814" w14:textId="57B3DE7B" w:rsidR="00EB780D" w:rsidRPr="006F4CDF" w:rsidRDefault="0004751B" w:rsidP="006F4CDF">
      <w:pPr>
        <w:spacing w:line="276" w:lineRule="auto"/>
      </w:pPr>
      <w:r w:rsidRPr="006F4CDF">
        <w:t xml:space="preserve">- </w:t>
      </w:r>
      <w:r w:rsidR="00EB780D" w:rsidRPr="006F4CDF">
        <w:t>Triển khai Nghị quyết số 80-NQ/TW về phát triển văn hóa. Tổ chức tốt các hoạt động chào mừng kỷ niệm 30/4, 1/5 và duy trì phong trào thể dục thể</w:t>
      </w:r>
      <w:r w:rsidR="00331362" w:rsidRPr="006F4CDF">
        <w:t xml:space="preserve"> thao.</w:t>
      </w:r>
    </w:p>
    <w:p w14:paraId="5BA542E5" w14:textId="26BDF594" w:rsidR="00EB780D" w:rsidRPr="006F4CDF" w:rsidRDefault="00542FFA" w:rsidP="006F4CDF">
      <w:pPr>
        <w:spacing w:line="276" w:lineRule="auto"/>
      </w:pPr>
      <w:r w:rsidRPr="006F4CDF">
        <w:t xml:space="preserve">- </w:t>
      </w:r>
      <w:r w:rsidR="00BB1F69" w:rsidRPr="006F4CDF">
        <w:t>Triển khai thực hiện hiệu quả Nghị quyết số 72- NQ/TW của Bộ Chính trị về tăng cường bảo vệ, chăm sóc và nâng cao sức khỏe Nhân dân</w:t>
      </w:r>
      <w:r w:rsidR="00EB780D" w:rsidRPr="006F4CDF">
        <w:t>. Đẩy mạnh bệnh án điện tử, thanh toán không dùng tiền mặt. Phấn đấu tỷ lệ BHYT đạt 89%; tỷ lệ tham gia BHXH đạt 18%, BHTN 13%; duy trì 7,55 bác sĩ/vạn dân và 23 giường bệnh/vạ</w:t>
      </w:r>
      <w:r w:rsidR="00331362" w:rsidRPr="006F4CDF">
        <w:t>n dân.</w:t>
      </w:r>
    </w:p>
    <w:p w14:paraId="712993B3" w14:textId="1C41A741" w:rsidR="00EB780D" w:rsidRPr="006F4CDF" w:rsidRDefault="00090B75" w:rsidP="006F4CDF">
      <w:pPr>
        <w:spacing w:line="276" w:lineRule="auto"/>
      </w:pPr>
      <w:r w:rsidRPr="006F4CDF">
        <w:t xml:space="preserve">- </w:t>
      </w:r>
      <w:r w:rsidR="00EB780D" w:rsidRPr="006F4CDF">
        <w:t>Thực hiện tốt chính sách người có công, bảo trợ xã hội. Lồng ghép hiệu quả Chương trình MTQG phát triển KTXH vùng đồng bào DTTS với giảm nghèo bền vững và xây dựng nông thôn mớ</w:t>
      </w:r>
      <w:r w:rsidR="00331362" w:rsidRPr="006F4CDF">
        <w:t>i.</w:t>
      </w:r>
    </w:p>
    <w:p w14:paraId="19A6908A" w14:textId="1FF52F5E" w:rsidR="00EB780D" w:rsidRPr="006F4CDF" w:rsidRDefault="008E79AF" w:rsidP="006F4CDF">
      <w:pPr>
        <w:spacing w:line="276" w:lineRule="auto"/>
        <w:rPr>
          <w:b/>
          <w:i/>
        </w:rPr>
      </w:pPr>
      <w:r w:rsidRPr="006F4CDF">
        <w:rPr>
          <w:b/>
          <w:i/>
        </w:rPr>
        <w:t>1.</w:t>
      </w:r>
      <w:r w:rsidR="00EB780D" w:rsidRPr="006F4CDF">
        <w:rPr>
          <w:b/>
          <w:i/>
        </w:rPr>
        <w:t>8. Quản lý và sử dụng hiệu quả tài nguyên; tăng cường chủ động ứng phó với biến đổi khí hậu và phòng, chống thiên tai; bảo vệ môi trường, hạn chế ô nhiễ</w:t>
      </w:r>
      <w:r w:rsidR="00A44F2D" w:rsidRPr="006F4CDF">
        <w:rPr>
          <w:b/>
          <w:i/>
        </w:rPr>
        <w:t>m</w:t>
      </w:r>
    </w:p>
    <w:p w14:paraId="65F3375F" w14:textId="3081528D" w:rsidR="00EB780D" w:rsidRPr="006F4CDF" w:rsidRDefault="001D67CB" w:rsidP="006F4CDF">
      <w:pPr>
        <w:spacing w:line="276" w:lineRule="auto"/>
      </w:pPr>
      <w:r w:rsidRPr="006F4CDF">
        <w:t xml:space="preserve">- </w:t>
      </w:r>
      <w:r w:rsidR="00EB780D" w:rsidRPr="006F4CDF">
        <w:t>Lập, điều chỉnh quy hoạch sử dụng đất cấp xã đến năm 2030; xác định giá đất để đấu giá tạo nguồn thu; hoàn thành dự án cơ sở dữ liệu đất đai. Kiểm soát chặt chẽ, chống tiêu cực trong khai thác khoáng sả</w:t>
      </w:r>
      <w:r w:rsidR="00331362" w:rsidRPr="006F4CDF">
        <w:t>n.</w:t>
      </w:r>
    </w:p>
    <w:p w14:paraId="234BF377" w14:textId="3DABB4C5" w:rsidR="00EB780D" w:rsidRPr="006F4CDF" w:rsidRDefault="001D67CB" w:rsidP="006F4CDF">
      <w:pPr>
        <w:spacing w:line="276" w:lineRule="auto"/>
      </w:pPr>
      <w:r w:rsidRPr="006F4CDF">
        <w:lastRenderedPageBreak/>
        <w:t xml:space="preserve">- </w:t>
      </w:r>
      <w:r w:rsidR="00EB780D" w:rsidRPr="006F4CDF">
        <w:t>Hiện đại hóa công nghệ dự báo thiên tai. Triển khai đồng bộ phân loại chất thải rắn tại nguồn; đầu tư hạ tầng xử lý rác thải, nước thải tại đô thị và khu công nghiệ</w:t>
      </w:r>
      <w:r w:rsidR="00331362" w:rsidRPr="006F4CDF">
        <w:t>p.</w:t>
      </w:r>
    </w:p>
    <w:p w14:paraId="166382CE" w14:textId="535250C0" w:rsidR="00EB780D" w:rsidRPr="006F4CDF" w:rsidRDefault="00675434" w:rsidP="006F4CDF">
      <w:pPr>
        <w:spacing w:line="276" w:lineRule="auto"/>
        <w:rPr>
          <w:b/>
          <w:i/>
        </w:rPr>
      </w:pPr>
      <w:r w:rsidRPr="006F4CDF">
        <w:rPr>
          <w:b/>
          <w:i/>
        </w:rPr>
        <w:t>1.</w:t>
      </w:r>
      <w:r w:rsidR="00EB780D" w:rsidRPr="006F4CDF">
        <w:rPr>
          <w:b/>
          <w:i/>
        </w:rPr>
        <w:t>9. Củng cố, tăng cường tiềm lực quốc phòng; bảo đảm an ninh trật tự, an toàn xã hội; nâng cao hiệu quả công tác đối ngoạ</w:t>
      </w:r>
      <w:r w:rsidR="00331362" w:rsidRPr="006F4CDF">
        <w:rPr>
          <w:b/>
          <w:i/>
        </w:rPr>
        <w:t>i</w:t>
      </w:r>
    </w:p>
    <w:p w14:paraId="4F817068" w14:textId="0A34F724" w:rsidR="00EB780D" w:rsidRPr="006F4CDF" w:rsidRDefault="00675434" w:rsidP="006F4CDF">
      <w:pPr>
        <w:spacing w:line="276" w:lineRule="auto"/>
      </w:pPr>
      <w:r w:rsidRPr="006F4CDF">
        <w:t xml:space="preserve">- </w:t>
      </w:r>
      <w:r w:rsidR="00D7376F" w:rsidRPr="006F4CDF">
        <w:t>Giữ vững quốc phòng an ninh, biên giới, an ninh chính trị trên địa bàn. Xây dựng khu vực phòng thủ vững chắc; chủ động nắm chắc tình hình, bảo đảm an toàn xã hội, đặc biệt tại các khu vực trọng điểm, vùng sâu, vùng xa, biên giới. Duy trì nghiêm chế độ sẵn sàng chiến đấu ở các cấp theo quy định; quản lý chặt chẽ vùng trời, biên giới, nội địa, không gian mạng, bảo vệ vững chắc chủ quyền, lãnh thổ.</w:t>
      </w:r>
    </w:p>
    <w:p w14:paraId="1449AEB2" w14:textId="3CD2F6CF" w:rsidR="00EB780D" w:rsidRPr="006F4CDF" w:rsidRDefault="00665A20" w:rsidP="006F4CDF">
      <w:pPr>
        <w:spacing w:line="276" w:lineRule="auto"/>
      </w:pPr>
      <w:r w:rsidRPr="006F4CDF">
        <w:t>- Triển khai thực hiện tốt Nghị quyết số 59-NQ/TW của Bộ Chính trị về hội nhập quốc tế trong tình hình mới.</w:t>
      </w:r>
      <w:r w:rsidR="00EB780D" w:rsidRPr="006F4CDF">
        <w:t xml:space="preserve"> </w:t>
      </w:r>
      <w:r w:rsidR="001C6EE5" w:rsidRPr="006F4CDF">
        <w:t xml:space="preserve">Tiếp tục thúc đẩy mối quan hệ đoàn kết, hữu nghị với nước CHDCND Lào và Vương quốc Campuchia; nâng cao hiệu quả các chương trình hợp tác với tỉnh Champasak, tỉnh Bolykhamxay (Lào) và tỉnh Mondulkiri (Campuchia). </w:t>
      </w:r>
    </w:p>
    <w:p w14:paraId="79A729F1" w14:textId="3AC4CCDF" w:rsidR="00EB780D" w:rsidRPr="006F4CDF" w:rsidRDefault="001C6EE5" w:rsidP="006F4CDF">
      <w:pPr>
        <w:spacing w:line="276" w:lineRule="auto"/>
        <w:rPr>
          <w:b/>
          <w:i/>
        </w:rPr>
      </w:pPr>
      <w:r w:rsidRPr="006F4CDF">
        <w:rPr>
          <w:b/>
          <w:i/>
        </w:rPr>
        <w:t>1.</w:t>
      </w:r>
      <w:r w:rsidR="00EB780D" w:rsidRPr="006F4CDF">
        <w:rPr>
          <w:b/>
          <w:i/>
        </w:rPr>
        <w:t>10. Chủ động hơn nữa công tác thông tin tuyên truyền, tạo động lực, truyền cảm hứng, khuyến khích đổi mới sáng tạo; nâng cao hiệu quả công tác dân vận, tạo đồng thuận xã hộ</w:t>
      </w:r>
      <w:r w:rsidR="00331362" w:rsidRPr="006F4CDF">
        <w:rPr>
          <w:b/>
          <w:i/>
        </w:rPr>
        <w:t>i</w:t>
      </w:r>
    </w:p>
    <w:p w14:paraId="539CD53A" w14:textId="07B34B34" w:rsidR="00EB780D" w:rsidRPr="006F4CDF" w:rsidRDefault="00800F54" w:rsidP="006F4CDF">
      <w:pPr>
        <w:spacing w:line="276" w:lineRule="auto"/>
      </w:pPr>
      <w:r w:rsidRPr="006F4CDF">
        <w:t>- Phát triển các loại hình thông tin theo hướng chuyên nghiệp, hiện đại, chất lượng, hiệu quả, phù hợp với xu thế phát triển khoa học và công nghệ, thông tin, truyền thông thế giới.</w:t>
      </w:r>
    </w:p>
    <w:p w14:paraId="724A3ADC" w14:textId="398A64EB" w:rsidR="00800F54" w:rsidRPr="006F4CDF" w:rsidRDefault="00800F54" w:rsidP="006F4CDF">
      <w:pPr>
        <w:spacing w:line="276" w:lineRule="auto"/>
      </w:pPr>
      <w:r w:rsidRPr="006F4CDF">
        <w:t>- Tuyên truyền các mô hình hay, gương người tốt việc tốt, cách làm mới và hiệu quả, góp phần truyền cảm hứng tạo niềm tin cho người dân, doanh nghiệp. Kịp thời phản bác, chấn chỉnh, đấu tranh với các luận điệu sai trái; triệt phá, dỡ bỏ các thông tin xấu, không đúng sự thật; từng bước tạo văn hóa số trên môi trường mạng.</w:t>
      </w:r>
    </w:p>
    <w:p w14:paraId="12E0BFAC" w14:textId="487979EA" w:rsidR="004229D5" w:rsidRPr="006F4CDF" w:rsidRDefault="004229D5" w:rsidP="006F4CDF">
      <w:pPr>
        <w:spacing w:line="276" w:lineRule="auto"/>
        <w:rPr>
          <w:b/>
        </w:rPr>
      </w:pPr>
      <w:r w:rsidRPr="006F4CDF">
        <w:rPr>
          <w:b/>
        </w:rPr>
        <w:t>II. Về công tác xây dựng Đảng</w:t>
      </w:r>
    </w:p>
    <w:p w14:paraId="27514239" w14:textId="2283FECE" w:rsidR="000E69DC" w:rsidRPr="006F4CDF" w:rsidRDefault="000E69DC" w:rsidP="006F4CDF">
      <w:pPr>
        <w:spacing w:line="276" w:lineRule="auto"/>
      </w:pPr>
      <w:r w:rsidRPr="006F4CDF">
        <w:rPr>
          <w:b/>
        </w:rPr>
        <w:t>1.</w:t>
      </w:r>
      <w:r w:rsidRPr="006F4CDF">
        <w:t xml:space="preserve"> Xây dựng Kế hoạch học tập, quán triệt Chuyên đề toàn khóa nhiệm kỳ 2025 - 2030 về học tập và làm theo tư tưởng, đạo đức, phong cách Hồ Chí Minh. Tổ chức </w:t>
      </w:r>
      <w:r w:rsidR="00604D2C" w:rsidRPr="006F4CDF">
        <w:t>tổ chức Cuộc thi trực tuyến tìm hiểu Nghị quyết Đại hội Đảng các cấp, nhiệm kỳ 2025 - 2030 và ý tưởng, sáng kiến để thực hiện thắng lợi nhóm chỉ tiêu Nghị quyết Đại hội đại biểu Đảng bộ Ủy ban nhân dân tỉnh Lâm Đồng lần thứ I, nhiệm kỳ 2025 - 2030 với chủ đề: “Nghị quyết - hành động - hiệu quả”</w:t>
      </w:r>
      <w:r w:rsidRPr="006F4CDF">
        <w:t>. Tổ chức các lớp bồi dưỡng nhận thức về Đảng và bồi dưỡng lý luận chính trị dành cho đảng viên mới. Chủ động nắm chắc tình hình tư tưởng cán bộ, đảng viên; kiên quyết đấu tranh phản bác các quan điểm sai trái, thù địch trên không gian mạng.</w:t>
      </w:r>
    </w:p>
    <w:p w14:paraId="2DDCF48B" w14:textId="2403F32F" w:rsidR="002B1DDB" w:rsidRPr="006F4CDF" w:rsidRDefault="002B1DDB" w:rsidP="006F4CDF">
      <w:pPr>
        <w:spacing w:line="276" w:lineRule="auto"/>
      </w:pPr>
      <w:r w:rsidRPr="006F4CDF">
        <w:rPr>
          <w:b/>
        </w:rPr>
        <w:lastRenderedPageBreak/>
        <w:t>2.</w:t>
      </w:r>
      <w:r w:rsidRPr="006F4CDF">
        <w:t xml:space="preserve"> </w:t>
      </w:r>
      <w:r w:rsidR="00EF6F83" w:rsidRPr="006F4CDF">
        <w:t>Ban hành K</w:t>
      </w:r>
      <w:r w:rsidRPr="006F4CDF">
        <w:t>hung tiêu chí</w:t>
      </w:r>
      <w:r w:rsidR="00EF6F83" w:rsidRPr="006F4CDF">
        <w:t xml:space="preserve"> và hướng dẫn phương thức</w:t>
      </w:r>
      <w:r w:rsidRPr="006F4CDF">
        <w:t xml:space="preserve"> đánh giá, xếp loại</w:t>
      </w:r>
      <w:r w:rsidR="00EF6F83" w:rsidRPr="006F4CDF">
        <w:t xml:space="preserve"> chất lượng</w:t>
      </w:r>
      <w:r w:rsidRPr="006F4CDF">
        <w:t xml:space="preserve"> tổ chức cơ sở đảng hằ</w:t>
      </w:r>
      <w:r w:rsidR="00EF6F83" w:rsidRPr="006F4CDF">
        <w:t>ng năm (Đổi mới việc đánh giá chất lượng tổ chức cơ sở đảng thông qua dữ liệu ghi nhận và sản phẩm, kết quả công việc cụ thể).</w:t>
      </w:r>
      <w:r w:rsidR="00500AF6" w:rsidRPr="006F4CDF">
        <w:t xml:space="preserve"> </w:t>
      </w:r>
      <w:r w:rsidR="008041F1" w:rsidRPr="006F4CDF">
        <w:t>Tiếp tục kiện toàn, củng cố nhân sự cấp ủy các chi bộ, đảng bộ cơ sở nhiệm kỳ 2025 - 2030 bảo đảm cơ cấu, số lượng, chất lượ</w:t>
      </w:r>
      <w:r w:rsidR="00AE5250" w:rsidRPr="006F4CDF">
        <w:t>ng.</w:t>
      </w:r>
      <w:r w:rsidR="00413A8B" w:rsidRPr="006F4CDF">
        <w:t xml:space="preserve"> Tăng cường công tác bảo vệ chính trị nội bộ trong toàn Đảng bộ; đẩy nhanh tiến độ thực hiện kết luận tiêu chuẩn chính trị.</w:t>
      </w:r>
      <w:r w:rsidR="00861AE9" w:rsidRPr="006F4CDF">
        <w:t xml:space="preserve"> Đẩy nhanh tiến độ kết nạp đảng viên mới theo kế hoạch, chỉ tiêu 6 tháng đầ</w:t>
      </w:r>
      <w:r w:rsidR="0075508E" w:rsidRPr="006F4CDF">
        <w:t>u năm 2026. T</w:t>
      </w:r>
      <w:r w:rsidR="00861AE9" w:rsidRPr="006F4CDF">
        <w:t>iếp tục rà soát, cập nhậ</w:t>
      </w:r>
      <w:r w:rsidR="00184CD5" w:rsidRPr="006F4CDF">
        <w:t>t</w:t>
      </w:r>
      <w:r w:rsidR="00861AE9" w:rsidRPr="006F4CDF">
        <w:t xml:space="preserve"> dữ liệu tổ chức đảng, đảng viên bảo đảm chính xác, kịp thời trên </w:t>
      </w:r>
      <w:r w:rsidR="00A1441A" w:rsidRPr="006F4CDF">
        <w:t xml:space="preserve">Hệ thống </w:t>
      </w:r>
      <w:r w:rsidR="00861AE9" w:rsidRPr="006F4CDF">
        <w:t xml:space="preserve">cơ sở dữ liệu </w:t>
      </w:r>
      <w:r w:rsidR="00A1441A" w:rsidRPr="006F4CDF">
        <w:t>hồ sơ đảng viên 4.0.</w:t>
      </w:r>
    </w:p>
    <w:p w14:paraId="50ADD03F" w14:textId="1B3B1331" w:rsidR="002B1DDB" w:rsidRPr="006F4CDF" w:rsidRDefault="002B1DDB" w:rsidP="006F4CDF">
      <w:pPr>
        <w:spacing w:line="276" w:lineRule="auto"/>
      </w:pPr>
      <w:r w:rsidRPr="006F4CDF">
        <w:rPr>
          <w:b/>
        </w:rPr>
        <w:t>3.</w:t>
      </w:r>
      <w:r w:rsidRPr="006F4CDF">
        <w:t xml:space="preserve"> Tổ chức thực hiện các cuộc kiểm tra, giám sát theo Chương trình năm 2026 của Ban Chấp hành Đảng bộ và Ủy ban Kiểm tra Đảng ủ</w:t>
      </w:r>
      <w:r w:rsidR="00D528F3" w:rsidRPr="006F4CDF">
        <w:t xml:space="preserve">y. </w:t>
      </w:r>
      <w:r w:rsidRPr="006F4CDF">
        <w:t xml:space="preserve">Triển khai </w:t>
      </w:r>
      <w:r w:rsidR="00D528F3" w:rsidRPr="006F4CDF">
        <w:t xml:space="preserve">việc </w:t>
      </w:r>
      <w:r w:rsidRPr="006F4CDF">
        <w:t>xác minh tài sản, thu nhập năm 2026 đối với cán bộ, đảng viên thuộc diện Ban Thường vụ Đảng ủy Ủy ban nhân dân tỉnh quản lý</w:t>
      </w:r>
      <w:r w:rsidR="00D528F3" w:rsidRPr="006F4CDF">
        <w:t xml:space="preserve"> theo kế hoạch</w:t>
      </w:r>
      <w:r w:rsidR="006B7423" w:rsidRPr="006F4CDF">
        <w:t xml:space="preserve">. </w:t>
      </w:r>
      <w:r w:rsidRPr="006F4CDF">
        <w:t>Tập trung giải quyết dứt điểm các đơn</w:t>
      </w:r>
      <w:r w:rsidR="006B7423" w:rsidRPr="006F4CDF">
        <w:t>,</w:t>
      </w:r>
      <w:r w:rsidRPr="006F4CDF">
        <w:t xml:space="preserve"> thư khiếu nại, tố cáo và hoàn thành quy trình xem xét, thi hành kỷ luật đối với các trường hợp đảng viên vi phạm theo đúng quy định của Điều lệ Đả</w:t>
      </w:r>
      <w:r w:rsidR="00246B2B" w:rsidRPr="006F4CDF">
        <w:t>ng.</w:t>
      </w:r>
    </w:p>
    <w:p w14:paraId="6AA45F6D" w14:textId="6812B914" w:rsidR="002B1DDB" w:rsidRPr="006F4CDF" w:rsidRDefault="002B1DDB" w:rsidP="006F4CDF">
      <w:pPr>
        <w:spacing w:line="276" w:lineRule="auto"/>
      </w:pPr>
      <w:r w:rsidRPr="006F4CDF">
        <w:rPr>
          <w:b/>
        </w:rPr>
        <w:t>4.</w:t>
      </w:r>
      <w:r w:rsidRPr="006F4CDF">
        <w:t xml:space="preserve"> Triển khai sâu rộng phong trào thi đua “Dân vận khéo” gắn với việc thực hiện nghiêm túc quy chế dân chủ ở cơ sở tại các cơ quan, đơn vị</w:t>
      </w:r>
      <w:r w:rsidR="000F19A5" w:rsidRPr="006F4CDF">
        <w:t xml:space="preserve">. </w:t>
      </w:r>
      <w:r w:rsidRPr="006F4CDF">
        <w:t>Lãnh đạo Đoàn Thanh niên Ủy ban nhân dân tỉnh phát huy vai trò xung kích, tình nguyện thực hiện các công trình, phần việc thanh niên thiết thự</w:t>
      </w:r>
      <w:r w:rsidR="00A4574C" w:rsidRPr="006F4CDF">
        <w:t>c, ý nghĩa.</w:t>
      </w:r>
    </w:p>
    <w:p w14:paraId="29A70B18" w14:textId="2DA6820A" w:rsidR="002B1DDB" w:rsidRPr="006F4CDF" w:rsidRDefault="002B1DDB" w:rsidP="006F4CDF">
      <w:pPr>
        <w:spacing w:line="276" w:lineRule="auto"/>
      </w:pPr>
      <w:r w:rsidRPr="006F4CDF">
        <w:rPr>
          <w:b/>
        </w:rPr>
        <w:t>5.</w:t>
      </w:r>
      <w:r w:rsidRPr="006F4CDF">
        <w:t xml:space="preserve"> </w:t>
      </w:r>
      <w:r w:rsidR="00A4574C" w:rsidRPr="006F4CDF">
        <w:t>Tiếp tục lan tỏa mạnh mẽ phong trào “Bình dân học vụ số” nhằm nâng cao kỹ năng ứng dụng công nghệ thông tin cho toàn thể cán bộ, đảng viên, công chức, viên chức.</w:t>
      </w:r>
      <w:r w:rsidR="00246B2B" w:rsidRPr="006F4CDF">
        <w:t xml:space="preserve"> </w:t>
      </w:r>
      <w:r w:rsidRPr="006F4CDF">
        <w:t>Vận hành đồng bộ, hiệu quả Hệ thống giám sát và đánh giá hiệu suất công việc bằng trí tuệ nhân tạo từ cấp Đảng ủy đến các chi bộ, đảng bộ trực thuộc.</w:t>
      </w:r>
    </w:p>
    <w:p w14:paraId="1AD16573" w14:textId="7D94CE7F" w:rsidR="002135CC" w:rsidRPr="006F4CDF" w:rsidRDefault="0019518E" w:rsidP="006F4CDF">
      <w:pPr>
        <w:spacing w:line="276" w:lineRule="auto"/>
      </w:pPr>
      <w:r w:rsidRPr="006F4CDF">
        <w:t>Trên đây là báo cáo tình hình thực hiện nhiệm vụ</w:t>
      </w:r>
      <w:r w:rsidR="00A4574C" w:rsidRPr="006F4CDF">
        <w:t xml:space="preserve"> quý I </w:t>
      </w:r>
      <w:r w:rsidRPr="006F4CDF">
        <w:t xml:space="preserve">và phương hướng, nhiệm vụ trọng tâm </w:t>
      </w:r>
      <w:r w:rsidR="00A4574C" w:rsidRPr="006F4CDF">
        <w:t xml:space="preserve">quý II/2026 </w:t>
      </w:r>
      <w:r w:rsidRPr="006F4CDF">
        <w:t>của Đảng ủy Ủy ban nhân dân tỉnh./.</w:t>
      </w:r>
    </w:p>
    <w:p w14:paraId="1EB6EA08" w14:textId="77777777" w:rsidR="0019518E" w:rsidRPr="00200CFC" w:rsidRDefault="00195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135CC" w:rsidRPr="00200CFC" w14:paraId="4DD6713D" w14:textId="77777777" w:rsidTr="006C5007">
        <w:tc>
          <w:tcPr>
            <w:tcW w:w="4672" w:type="dxa"/>
          </w:tcPr>
          <w:p w14:paraId="6E2DB41B" w14:textId="77777777" w:rsidR="002135CC" w:rsidRPr="00200CFC" w:rsidRDefault="002135CC">
            <w:pPr>
              <w:ind w:firstLine="0"/>
              <w:rPr>
                <w:u w:val="single"/>
              </w:rPr>
            </w:pPr>
            <w:r w:rsidRPr="00200CFC">
              <w:rPr>
                <w:u w:val="single"/>
              </w:rPr>
              <w:t>Nơi nhận:</w:t>
            </w:r>
          </w:p>
          <w:p w14:paraId="6A636D03" w14:textId="77777777" w:rsidR="00DF12C9" w:rsidRPr="00200CFC" w:rsidRDefault="00DF12C9" w:rsidP="00DF12C9">
            <w:pPr>
              <w:ind w:firstLine="0"/>
              <w:rPr>
                <w:sz w:val="24"/>
                <w:szCs w:val="24"/>
              </w:rPr>
            </w:pPr>
            <w:r w:rsidRPr="00200CFC">
              <w:rPr>
                <w:sz w:val="24"/>
                <w:szCs w:val="24"/>
              </w:rPr>
              <w:t>- Thường trực Tỉnh ủy (báo cáo),</w:t>
            </w:r>
          </w:p>
          <w:p w14:paraId="0359FA04" w14:textId="77777777" w:rsidR="00DF12C9" w:rsidRPr="00200CFC" w:rsidRDefault="00DF12C9" w:rsidP="00DF12C9">
            <w:pPr>
              <w:ind w:firstLine="0"/>
              <w:rPr>
                <w:sz w:val="24"/>
                <w:szCs w:val="24"/>
              </w:rPr>
            </w:pPr>
            <w:r w:rsidRPr="00200CFC">
              <w:rPr>
                <w:sz w:val="24"/>
                <w:szCs w:val="24"/>
              </w:rPr>
              <w:t>- Các ban, VP Tỉnh ủy (báo cáo),</w:t>
            </w:r>
          </w:p>
          <w:p w14:paraId="2DD90A7A" w14:textId="77777777" w:rsidR="00DF12C9" w:rsidRPr="00200CFC" w:rsidRDefault="00DF12C9" w:rsidP="00DF12C9">
            <w:pPr>
              <w:ind w:firstLine="0"/>
              <w:rPr>
                <w:sz w:val="24"/>
                <w:szCs w:val="24"/>
              </w:rPr>
            </w:pPr>
            <w:r w:rsidRPr="00200CFC">
              <w:rPr>
                <w:sz w:val="24"/>
                <w:szCs w:val="24"/>
              </w:rPr>
              <w:t>- Các chi, đảng bộ cơ sở,</w:t>
            </w:r>
          </w:p>
          <w:p w14:paraId="7A73A56F" w14:textId="77777777" w:rsidR="00DF12C9" w:rsidRPr="00200CFC" w:rsidRDefault="00DF12C9" w:rsidP="00DF12C9">
            <w:pPr>
              <w:ind w:firstLine="0"/>
              <w:rPr>
                <w:sz w:val="24"/>
                <w:szCs w:val="24"/>
              </w:rPr>
            </w:pPr>
            <w:r w:rsidRPr="00200CFC">
              <w:rPr>
                <w:sz w:val="24"/>
                <w:szCs w:val="24"/>
              </w:rPr>
              <w:t>- VP, các ban Đảng ủy,</w:t>
            </w:r>
          </w:p>
          <w:p w14:paraId="419E9F97" w14:textId="77777777" w:rsidR="00DF12C9" w:rsidRPr="00200CFC" w:rsidRDefault="00DF12C9" w:rsidP="00DF12C9">
            <w:pPr>
              <w:ind w:firstLine="0"/>
              <w:rPr>
                <w:sz w:val="24"/>
                <w:szCs w:val="24"/>
              </w:rPr>
            </w:pPr>
            <w:r w:rsidRPr="00200CFC">
              <w:rPr>
                <w:sz w:val="24"/>
                <w:szCs w:val="24"/>
              </w:rPr>
              <w:t>- Các đ/c Ủy viên BCH Đảng bộ,</w:t>
            </w:r>
          </w:p>
          <w:p w14:paraId="7D5D3EE4" w14:textId="77777777" w:rsidR="002135CC" w:rsidRPr="00200CFC" w:rsidRDefault="00622699" w:rsidP="00DF12C9">
            <w:pPr>
              <w:ind w:firstLine="0"/>
              <w:rPr>
                <w:sz w:val="24"/>
                <w:szCs w:val="24"/>
              </w:rPr>
            </w:pPr>
            <w:r w:rsidRPr="00200CFC">
              <w:rPr>
                <w:sz w:val="24"/>
                <w:szCs w:val="24"/>
              </w:rPr>
              <w:t>- Lưu Văn phòng Đảng ủy.</w:t>
            </w:r>
          </w:p>
        </w:tc>
        <w:tc>
          <w:tcPr>
            <w:tcW w:w="4673" w:type="dxa"/>
          </w:tcPr>
          <w:p w14:paraId="7D42A543" w14:textId="01D2B62D" w:rsidR="002135CC" w:rsidRPr="00200CFC" w:rsidRDefault="004A5934" w:rsidP="003D4FEA">
            <w:pPr>
              <w:ind w:firstLine="0"/>
              <w:jc w:val="center"/>
              <w:rPr>
                <w:b/>
              </w:rPr>
            </w:pPr>
            <w:r w:rsidRPr="00200CFC">
              <w:rPr>
                <w:b/>
              </w:rPr>
              <w:t>T/M ĐẢNG ỦY</w:t>
            </w:r>
          </w:p>
          <w:p w14:paraId="00CB0609" w14:textId="77777777" w:rsidR="003D4FEA" w:rsidRPr="00200CFC" w:rsidRDefault="003D4FEA" w:rsidP="003D4FEA">
            <w:pPr>
              <w:ind w:firstLine="0"/>
              <w:jc w:val="center"/>
            </w:pPr>
            <w:r w:rsidRPr="00200CFC">
              <w:t>PHÓ BÍ THƯ</w:t>
            </w:r>
          </w:p>
          <w:p w14:paraId="07B34324" w14:textId="77777777" w:rsidR="003D4FEA" w:rsidRPr="00200CFC" w:rsidRDefault="003D4FEA" w:rsidP="003D4FEA">
            <w:pPr>
              <w:ind w:firstLine="0"/>
              <w:jc w:val="center"/>
            </w:pPr>
          </w:p>
          <w:p w14:paraId="03237494" w14:textId="77777777" w:rsidR="003D4FEA" w:rsidRPr="00200CFC" w:rsidRDefault="003D4FEA" w:rsidP="003D4FEA">
            <w:pPr>
              <w:ind w:firstLine="0"/>
              <w:jc w:val="center"/>
            </w:pPr>
          </w:p>
          <w:p w14:paraId="023C0F19" w14:textId="77777777" w:rsidR="003D4FEA" w:rsidRPr="00200CFC" w:rsidRDefault="003D4FEA" w:rsidP="003D4FEA">
            <w:pPr>
              <w:ind w:firstLine="0"/>
              <w:jc w:val="center"/>
            </w:pPr>
          </w:p>
          <w:p w14:paraId="551BEC31" w14:textId="77777777" w:rsidR="001A3F56" w:rsidRPr="00200CFC" w:rsidRDefault="001A3F56" w:rsidP="003D4FEA">
            <w:pPr>
              <w:ind w:firstLine="0"/>
              <w:jc w:val="center"/>
              <w:rPr>
                <w:sz w:val="20"/>
              </w:rPr>
            </w:pPr>
          </w:p>
          <w:p w14:paraId="74B142CD" w14:textId="77777777" w:rsidR="006C5007" w:rsidRPr="00200CFC" w:rsidRDefault="006C5007" w:rsidP="0071631C">
            <w:pPr>
              <w:ind w:firstLine="0"/>
            </w:pPr>
          </w:p>
          <w:p w14:paraId="4F5CA51D" w14:textId="438ED187" w:rsidR="00463E45" w:rsidRPr="00200CFC" w:rsidRDefault="00463E45" w:rsidP="003D4FEA">
            <w:pPr>
              <w:ind w:firstLine="0"/>
              <w:jc w:val="center"/>
              <w:rPr>
                <w:b/>
              </w:rPr>
            </w:pPr>
            <w:r w:rsidRPr="00200CFC">
              <w:rPr>
                <w:b/>
              </w:rPr>
              <w:t>Trầ</w:t>
            </w:r>
            <w:r w:rsidR="004A14D9" w:rsidRPr="00200CFC">
              <w:rPr>
                <w:b/>
              </w:rPr>
              <w:t>n Văn Thương</w:t>
            </w:r>
          </w:p>
          <w:p w14:paraId="30372014" w14:textId="77777777" w:rsidR="003D4FEA" w:rsidRPr="00200CFC" w:rsidRDefault="003D4FEA" w:rsidP="003D4FEA">
            <w:pPr>
              <w:ind w:firstLine="0"/>
              <w:jc w:val="center"/>
            </w:pPr>
          </w:p>
        </w:tc>
      </w:tr>
    </w:tbl>
    <w:p w14:paraId="52FCCFA8" w14:textId="391F85C8" w:rsidR="00873082" w:rsidRPr="00200CFC" w:rsidRDefault="00873082" w:rsidP="009C592C"/>
    <w:p w14:paraId="3BD5F7FF" w14:textId="156ED7D0" w:rsidR="00873082" w:rsidRPr="00200CFC" w:rsidRDefault="00873082" w:rsidP="009C592C"/>
    <w:p w14:paraId="585A0A99" w14:textId="395B8A96" w:rsidR="00873082" w:rsidRPr="00200CFC" w:rsidRDefault="00873082" w:rsidP="009C592C"/>
    <w:sectPr w:rsidR="00873082" w:rsidRPr="00200CFC" w:rsidSect="00B145BE">
      <w:headerReference w:type="default" r:id="rId7"/>
      <w:pgSz w:w="11907" w:h="16840" w:code="9"/>
      <w:pgMar w:top="1134" w:right="851" w:bottom="1134" w:left="1701" w:header="567" w:footer="261"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4E934" w16cex:dateUtc="2025-05-27T06:5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0683" w14:textId="77777777" w:rsidR="00523F0C" w:rsidRDefault="00523F0C" w:rsidP="000131A1">
      <w:pPr>
        <w:spacing w:before="0"/>
      </w:pPr>
      <w:r>
        <w:separator/>
      </w:r>
    </w:p>
  </w:endnote>
  <w:endnote w:type="continuationSeparator" w:id="0">
    <w:p w14:paraId="4C211B5B" w14:textId="77777777" w:rsidR="00523F0C" w:rsidRDefault="00523F0C" w:rsidP="000131A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auto"/>
    <w:pitch w:val="default"/>
    <w:sig w:usb0="00000000" w:usb1="00007843" w:usb2="00000001" w:usb3="00000000" w:csb0="400001BF" w:csb1="DFF7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3D8E0" w14:textId="77777777" w:rsidR="00523F0C" w:rsidRDefault="00523F0C" w:rsidP="000131A1">
      <w:pPr>
        <w:spacing w:before="0"/>
      </w:pPr>
      <w:r>
        <w:separator/>
      </w:r>
    </w:p>
  </w:footnote>
  <w:footnote w:type="continuationSeparator" w:id="0">
    <w:p w14:paraId="03A8C4D9" w14:textId="77777777" w:rsidR="00523F0C" w:rsidRDefault="00523F0C" w:rsidP="000131A1">
      <w:pPr>
        <w:spacing w:before="0"/>
      </w:pPr>
      <w:r>
        <w:continuationSeparator/>
      </w:r>
    </w:p>
  </w:footnote>
  <w:footnote w:id="1">
    <w:p w14:paraId="3EA464CC" w14:textId="2BB2708A" w:rsidR="000D4CEE" w:rsidRDefault="000D4CEE" w:rsidP="00D50523">
      <w:pPr>
        <w:pStyle w:val="FootnoteText"/>
        <w:spacing w:before="120"/>
      </w:pPr>
      <w:r w:rsidRPr="003E39FF">
        <w:rPr>
          <w:rStyle w:val="FootnoteReference"/>
          <w:b/>
        </w:rPr>
        <w:footnoteRef/>
      </w:r>
      <w:r w:rsidRPr="003E39FF">
        <w:rPr>
          <w:b/>
        </w:rPr>
        <w:t xml:space="preserve"> </w:t>
      </w:r>
      <w:r>
        <w:t>Đ</w:t>
      </w:r>
      <w:r w:rsidRPr="000D4CEE">
        <w:t>ến nay đã có 53/62 tổ chức cơ sở đảng và 36/47 ủy ban kiểm tra đảng ủy cơ sở ban hành chương trình công tác</w:t>
      </w:r>
      <w:r w:rsidR="003E39FF" w:rsidRPr="003E39FF">
        <w:t xml:space="preserve"> kiểm tra, giám sát năm 2026</w:t>
      </w:r>
      <w:r w:rsidR="003E39FF">
        <w:t>.</w:t>
      </w:r>
    </w:p>
  </w:footnote>
  <w:footnote w:id="2">
    <w:p w14:paraId="2E22D41A" w14:textId="6638A376" w:rsidR="00D71CA2" w:rsidRDefault="00D71CA2" w:rsidP="00D50523">
      <w:pPr>
        <w:pStyle w:val="FootnoteText"/>
        <w:spacing w:before="120"/>
      </w:pPr>
      <w:r w:rsidRPr="0095184E">
        <w:rPr>
          <w:rStyle w:val="FootnoteReference"/>
          <w:b/>
        </w:rPr>
        <w:footnoteRef/>
      </w:r>
      <w:r>
        <w:t xml:space="preserve"> Q</w:t>
      </w:r>
      <w:r w:rsidRPr="00D71CA2">
        <w:t>ua kiểm tra, giám sát cho thấy các tổ chức đảng và đảng viên cơ bản thực hiện tốt nội dung được yêu cầ</w:t>
      </w:r>
      <w:r w:rsidR="003375F6">
        <w:t>u.</w:t>
      </w:r>
    </w:p>
  </w:footnote>
  <w:footnote w:id="3">
    <w:p w14:paraId="3F330176" w14:textId="170986CC" w:rsidR="00F7549D" w:rsidRDefault="00F7549D" w:rsidP="00D50523">
      <w:pPr>
        <w:pStyle w:val="FootnoteText"/>
        <w:spacing w:before="120"/>
      </w:pPr>
      <w:r w:rsidRPr="00D50523">
        <w:rPr>
          <w:rStyle w:val="FootnoteReference"/>
          <w:b/>
        </w:rPr>
        <w:footnoteRef/>
      </w:r>
      <w:r w:rsidRPr="00D50523">
        <w:rPr>
          <w:b/>
        </w:rPr>
        <w:t xml:space="preserve"> </w:t>
      </w:r>
      <w:r>
        <w:t>T</w:t>
      </w:r>
      <w:r w:rsidRPr="00F7549D">
        <w:t>rong đó, Ủy ban Kiểm tra đảng ủy cơ sở thi hành kỷ luật bằng hình thức Cảnh cáo đối với 01 đồng chí là cấp ủy viên, chi bộ cơ sở thi hành kỷ luật bằng hình thức Khiển trách đối với 01 đảng viên.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388041"/>
      <w:docPartObj>
        <w:docPartGallery w:val="Page Numbers (Top of Page)"/>
        <w:docPartUnique/>
      </w:docPartObj>
    </w:sdtPr>
    <w:sdtEndPr>
      <w:rPr>
        <w:noProof/>
      </w:rPr>
    </w:sdtEndPr>
    <w:sdtContent>
      <w:p w14:paraId="467410ED" w14:textId="2B49B439" w:rsidR="00B145BE" w:rsidRDefault="00B145BE">
        <w:pPr>
          <w:pStyle w:val="Header"/>
          <w:jc w:val="center"/>
        </w:pPr>
        <w:r>
          <w:fldChar w:fldCharType="begin"/>
        </w:r>
        <w:r>
          <w:instrText xml:space="preserve"> PAGE   \* MERGEFORMAT </w:instrText>
        </w:r>
        <w:r>
          <w:fldChar w:fldCharType="separate"/>
        </w:r>
        <w:r w:rsidR="00796E22">
          <w:rPr>
            <w:noProof/>
          </w:rPr>
          <w:t>8</w:t>
        </w:r>
        <w:r>
          <w:rPr>
            <w:noProof/>
          </w:rPr>
          <w:fldChar w:fldCharType="end"/>
        </w:r>
      </w:p>
    </w:sdtContent>
  </w:sdt>
  <w:p w14:paraId="6C91CEC9" w14:textId="77777777" w:rsidR="00B145BE" w:rsidRDefault="00B14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78"/>
    <w:rsid w:val="00001630"/>
    <w:rsid w:val="00003236"/>
    <w:rsid w:val="00005720"/>
    <w:rsid w:val="00005EDD"/>
    <w:rsid w:val="000061F5"/>
    <w:rsid w:val="00007FE0"/>
    <w:rsid w:val="00010ACE"/>
    <w:rsid w:val="000113D3"/>
    <w:rsid w:val="00012994"/>
    <w:rsid w:val="000131A1"/>
    <w:rsid w:val="000142AE"/>
    <w:rsid w:val="00014355"/>
    <w:rsid w:val="000144EF"/>
    <w:rsid w:val="000166BA"/>
    <w:rsid w:val="00016E1D"/>
    <w:rsid w:val="00017AEC"/>
    <w:rsid w:val="00020E45"/>
    <w:rsid w:val="0002160D"/>
    <w:rsid w:val="000219AB"/>
    <w:rsid w:val="00021E07"/>
    <w:rsid w:val="000230F2"/>
    <w:rsid w:val="00025D18"/>
    <w:rsid w:val="00026505"/>
    <w:rsid w:val="00027687"/>
    <w:rsid w:val="0003052E"/>
    <w:rsid w:val="00034131"/>
    <w:rsid w:val="000354B4"/>
    <w:rsid w:val="00035E90"/>
    <w:rsid w:val="0003636E"/>
    <w:rsid w:val="000416F1"/>
    <w:rsid w:val="00043325"/>
    <w:rsid w:val="00043EDF"/>
    <w:rsid w:val="0004751B"/>
    <w:rsid w:val="00050CBE"/>
    <w:rsid w:val="00050EB8"/>
    <w:rsid w:val="00051850"/>
    <w:rsid w:val="00051A92"/>
    <w:rsid w:val="00054026"/>
    <w:rsid w:val="00055679"/>
    <w:rsid w:val="0005718E"/>
    <w:rsid w:val="00057A83"/>
    <w:rsid w:val="000622D6"/>
    <w:rsid w:val="00065041"/>
    <w:rsid w:val="00065685"/>
    <w:rsid w:val="00066E59"/>
    <w:rsid w:val="00067695"/>
    <w:rsid w:val="0007009D"/>
    <w:rsid w:val="00070E9F"/>
    <w:rsid w:val="00070F79"/>
    <w:rsid w:val="0007480D"/>
    <w:rsid w:val="00074A32"/>
    <w:rsid w:val="00077E56"/>
    <w:rsid w:val="00080C79"/>
    <w:rsid w:val="000825CA"/>
    <w:rsid w:val="00083A59"/>
    <w:rsid w:val="00084B02"/>
    <w:rsid w:val="00090B75"/>
    <w:rsid w:val="00093386"/>
    <w:rsid w:val="00095B5D"/>
    <w:rsid w:val="000A2411"/>
    <w:rsid w:val="000A3340"/>
    <w:rsid w:val="000A4A6C"/>
    <w:rsid w:val="000A7FE6"/>
    <w:rsid w:val="000B102D"/>
    <w:rsid w:val="000B213E"/>
    <w:rsid w:val="000B4EFB"/>
    <w:rsid w:val="000B4FCC"/>
    <w:rsid w:val="000B67E4"/>
    <w:rsid w:val="000B7C06"/>
    <w:rsid w:val="000C0B4A"/>
    <w:rsid w:val="000C3BD6"/>
    <w:rsid w:val="000C586B"/>
    <w:rsid w:val="000C5DE6"/>
    <w:rsid w:val="000C678D"/>
    <w:rsid w:val="000C7831"/>
    <w:rsid w:val="000D01F3"/>
    <w:rsid w:val="000D12FA"/>
    <w:rsid w:val="000D1F16"/>
    <w:rsid w:val="000D2816"/>
    <w:rsid w:val="000D4CEE"/>
    <w:rsid w:val="000D5D2E"/>
    <w:rsid w:val="000D5E2D"/>
    <w:rsid w:val="000D5EC6"/>
    <w:rsid w:val="000E12AD"/>
    <w:rsid w:val="000E202B"/>
    <w:rsid w:val="000E22BF"/>
    <w:rsid w:val="000E298F"/>
    <w:rsid w:val="000E314B"/>
    <w:rsid w:val="000E3193"/>
    <w:rsid w:val="000E45BD"/>
    <w:rsid w:val="000E4B41"/>
    <w:rsid w:val="000E50CB"/>
    <w:rsid w:val="000E69DC"/>
    <w:rsid w:val="000F19A5"/>
    <w:rsid w:val="000F2D39"/>
    <w:rsid w:val="000F4F29"/>
    <w:rsid w:val="000F609B"/>
    <w:rsid w:val="00101614"/>
    <w:rsid w:val="00102B3E"/>
    <w:rsid w:val="0010500C"/>
    <w:rsid w:val="00106DF5"/>
    <w:rsid w:val="00111C38"/>
    <w:rsid w:val="00111F4E"/>
    <w:rsid w:val="001131F5"/>
    <w:rsid w:val="0011363A"/>
    <w:rsid w:val="001208FC"/>
    <w:rsid w:val="00120964"/>
    <w:rsid w:val="00125126"/>
    <w:rsid w:val="00125F01"/>
    <w:rsid w:val="00125F16"/>
    <w:rsid w:val="001315CF"/>
    <w:rsid w:val="00132F9F"/>
    <w:rsid w:val="001348A1"/>
    <w:rsid w:val="00135615"/>
    <w:rsid w:val="0013607A"/>
    <w:rsid w:val="00137FA7"/>
    <w:rsid w:val="00141677"/>
    <w:rsid w:val="00141D45"/>
    <w:rsid w:val="00143CB8"/>
    <w:rsid w:val="00147F4F"/>
    <w:rsid w:val="001507AE"/>
    <w:rsid w:val="00154AD4"/>
    <w:rsid w:val="00154D72"/>
    <w:rsid w:val="00156070"/>
    <w:rsid w:val="001579BB"/>
    <w:rsid w:val="00161316"/>
    <w:rsid w:val="0016241C"/>
    <w:rsid w:val="00163E41"/>
    <w:rsid w:val="0016473D"/>
    <w:rsid w:val="00172023"/>
    <w:rsid w:val="001754E7"/>
    <w:rsid w:val="00177C68"/>
    <w:rsid w:val="00184CD5"/>
    <w:rsid w:val="00185569"/>
    <w:rsid w:val="00192A1F"/>
    <w:rsid w:val="001935C3"/>
    <w:rsid w:val="0019518E"/>
    <w:rsid w:val="00197617"/>
    <w:rsid w:val="001979EC"/>
    <w:rsid w:val="001A0600"/>
    <w:rsid w:val="001A0FDF"/>
    <w:rsid w:val="001A1754"/>
    <w:rsid w:val="001A3F56"/>
    <w:rsid w:val="001B0FED"/>
    <w:rsid w:val="001B4664"/>
    <w:rsid w:val="001B55D4"/>
    <w:rsid w:val="001B6444"/>
    <w:rsid w:val="001C0A9B"/>
    <w:rsid w:val="001C45DA"/>
    <w:rsid w:val="001C48D9"/>
    <w:rsid w:val="001C6EE5"/>
    <w:rsid w:val="001C76E6"/>
    <w:rsid w:val="001D0ACB"/>
    <w:rsid w:val="001D0D44"/>
    <w:rsid w:val="001D1F59"/>
    <w:rsid w:val="001D38BB"/>
    <w:rsid w:val="001D38DB"/>
    <w:rsid w:val="001D67CB"/>
    <w:rsid w:val="001D74FD"/>
    <w:rsid w:val="001E09D6"/>
    <w:rsid w:val="001E09EB"/>
    <w:rsid w:val="001E1762"/>
    <w:rsid w:val="001E7F2C"/>
    <w:rsid w:val="001F0785"/>
    <w:rsid w:val="001F36B8"/>
    <w:rsid w:val="001F3A17"/>
    <w:rsid w:val="001F4E02"/>
    <w:rsid w:val="001F5760"/>
    <w:rsid w:val="001F6793"/>
    <w:rsid w:val="001F7D54"/>
    <w:rsid w:val="00200308"/>
    <w:rsid w:val="00200CFC"/>
    <w:rsid w:val="00202141"/>
    <w:rsid w:val="00203D88"/>
    <w:rsid w:val="002055EF"/>
    <w:rsid w:val="00205EE5"/>
    <w:rsid w:val="00212F22"/>
    <w:rsid w:val="002135CC"/>
    <w:rsid w:val="00220D97"/>
    <w:rsid w:val="00224664"/>
    <w:rsid w:val="002246F8"/>
    <w:rsid w:val="002275DE"/>
    <w:rsid w:val="002279D8"/>
    <w:rsid w:val="00230AF9"/>
    <w:rsid w:val="00231AB8"/>
    <w:rsid w:val="00232073"/>
    <w:rsid w:val="002328B9"/>
    <w:rsid w:val="002358E6"/>
    <w:rsid w:val="002368FD"/>
    <w:rsid w:val="002431BE"/>
    <w:rsid w:val="00244CFB"/>
    <w:rsid w:val="00244E7B"/>
    <w:rsid w:val="00245A1E"/>
    <w:rsid w:val="00246B2B"/>
    <w:rsid w:val="002470D4"/>
    <w:rsid w:val="00247E6A"/>
    <w:rsid w:val="00252AE3"/>
    <w:rsid w:val="00263A91"/>
    <w:rsid w:val="00264798"/>
    <w:rsid w:val="00264A8B"/>
    <w:rsid w:val="00264D38"/>
    <w:rsid w:val="00266EEF"/>
    <w:rsid w:val="002673C4"/>
    <w:rsid w:val="002712C1"/>
    <w:rsid w:val="00273F26"/>
    <w:rsid w:val="002819AB"/>
    <w:rsid w:val="00283C70"/>
    <w:rsid w:val="00285796"/>
    <w:rsid w:val="002872E0"/>
    <w:rsid w:val="00287668"/>
    <w:rsid w:val="002879AB"/>
    <w:rsid w:val="00290892"/>
    <w:rsid w:val="002915B7"/>
    <w:rsid w:val="00291AF8"/>
    <w:rsid w:val="00294834"/>
    <w:rsid w:val="00297D2F"/>
    <w:rsid w:val="002A00D7"/>
    <w:rsid w:val="002A2901"/>
    <w:rsid w:val="002A337A"/>
    <w:rsid w:val="002A3A76"/>
    <w:rsid w:val="002A4407"/>
    <w:rsid w:val="002A4513"/>
    <w:rsid w:val="002A5A95"/>
    <w:rsid w:val="002A700C"/>
    <w:rsid w:val="002A7FEA"/>
    <w:rsid w:val="002B0A34"/>
    <w:rsid w:val="002B0E33"/>
    <w:rsid w:val="002B1421"/>
    <w:rsid w:val="002B1DDB"/>
    <w:rsid w:val="002B1F5A"/>
    <w:rsid w:val="002B1FA6"/>
    <w:rsid w:val="002B40D8"/>
    <w:rsid w:val="002C03B3"/>
    <w:rsid w:val="002C0A3E"/>
    <w:rsid w:val="002C505E"/>
    <w:rsid w:val="002C5073"/>
    <w:rsid w:val="002D0015"/>
    <w:rsid w:val="002D0841"/>
    <w:rsid w:val="002D3952"/>
    <w:rsid w:val="002D6110"/>
    <w:rsid w:val="002D625F"/>
    <w:rsid w:val="002D6EE0"/>
    <w:rsid w:val="002D7610"/>
    <w:rsid w:val="002E024F"/>
    <w:rsid w:val="002E2348"/>
    <w:rsid w:val="002E2464"/>
    <w:rsid w:val="002E368E"/>
    <w:rsid w:val="002E5389"/>
    <w:rsid w:val="002E6763"/>
    <w:rsid w:val="002E6A79"/>
    <w:rsid w:val="002E772B"/>
    <w:rsid w:val="002F0F60"/>
    <w:rsid w:val="002F3CBD"/>
    <w:rsid w:val="002F5E71"/>
    <w:rsid w:val="002F65E9"/>
    <w:rsid w:val="002F7EB9"/>
    <w:rsid w:val="003018C2"/>
    <w:rsid w:val="00301A5A"/>
    <w:rsid w:val="00302247"/>
    <w:rsid w:val="003030AC"/>
    <w:rsid w:val="003044D3"/>
    <w:rsid w:val="0030732B"/>
    <w:rsid w:val="00311CF7"/>
    <w:rsid w:val="003131C9"/>
    <w:rsid w:val="00322284"/>
    <w:rsid w:val="00322800"/>
    <w:rsid w:val="00323188"/>
    <w:rsid w:val="00326056"/>
    <w:rsid w:val="00326058"/>
    <w:rsid w:val="00327FFC"/>
    <w:rsid w:val="00330AE6"/>
    <w:rsid w:val="00331362"/>
    <w:rsid w:val="00333C85"/>
    <w:rsid w:val="00334AE7"/>
    <w:rsid w:val="003375F6"/>
    <w:rsid w:val="00340D5C"/>
    <w:rsid w:val="0034181F"/>
    <w:rsid w:val="00341E83"/>
    <w:rsid w:val="003438D9"/>
    <w:rsid w:val="003445C0"/>
    <w:rsid w:val="00345459"/>
    <w:rsid w:val="00345689"/>
    <w:rsid w:val="00345FE2"/>
    <w:rsid w:val="003479ED"/>
    <w:rsid w:val="00351B08"/>
    <w:rsid w:val="00352D5D"/>
    <w:rsid w:val="00356573"/>
    <w:rsid w:val="0035666F"/>
    <w:rsid w:val="00356A2E"/>
    <w:rsid w:val="00357906"/>
    <w:rsid w:val="00361956"/>
    <w:rsid w:val="00362012"/>
    <w:rsid w:val="003628A0"/>
    <w:rsid w:val="00366BA5"/>
    <w:rsid w:val="00366D7F"/>
    <w:rsid w:val="003670C1"/>
    <w:rsid w:val="003700D5"/>
    <w:rsid w:val="0037036F"/>
    <w:rsid w:val="00370533"/>
    <w:rsid w:val="00371382"/>
    <w:rsid w:val="003740D0"/>
    <w:rsid w:val="00375427"/>
    <w:rsid w:val="003756AC"/>
    <w:rsid w:val="00382EDD"/>
    <w:rsid w:val="003831B0"/>
    <w:rsid w:val="00383B8F"/>
    <w:rsid w:val="00383DF3"/>
    <w:rsid w:val="00385845"/>
    <w:rsid w:val="003917ED"/>
    <w:rsid w:val="003938B5"/>
    <w:rsid w:val="003971AA"/>
    <w:rsid w:val="00397296"/>
    <w:rsid w:val="00397EC6"/>
    <w:rsid w:val="003A08AD"/>
    <w:rsid w:val="003A0DBC"/>
    <w:rsid w:val="003A1875"/>
    <w:rsid w:val="003A2BD4"/>
    <w:rsid w:val="003A3438"/>
    <w:rsid w:val="003A584E"/>
    <w:rsid w:val="003A5B54"/>
    <w:rsid w:val="003B1F64"/>
    <w:rsid w:val="003B2D90"/>
    <w:rsid w:val="003B3631"/>
    <w:rsid w:val="003B57A4"/>
    <w:rsid w:val="003B786B"/>
    <w:rsid w:val="003B7E76"/>
    <w:rsid w:val="003C29A8"/>
    <w:rsid w:val="003C36E6"/>
    <w:rsid w:val="003C39BF"/>
    <w:rsid w:val="003C5120"/>
    <w:rsid w:val="003C572C"/>
    <w:rsid w:val="003D1D74"/>
    <w:rsid w:val="003D3244"/>
    <w:rsid w:val="003D36DD"/>
    <w:rsid w:val="003D4FEA"/>
    <w:rsid w:val="003D68A0"/>
    <w:rsid w:val="003E221F"/>
    <w:rsid w:val="003E2813"/>
    <w:rsid w:val="003E39FF"/>
    <w:rsid w:val="003E4CC7"/>
    <w:rsid w:val="003E5456"/>
    <w:rsid w:val="003E6374"/>
    <w:rsid w:val="003E6764"/>
    <w:rsid w:val="003E6A04"/>
    <w:rsid w:val="003F2C62"/>
    <w:rsid w:val="003F3A87"/>
    <w:rsid w:val="003F6064"/>
    <w:rsid w:val="003F6C03"/>
    <w:rsid w:val="003F6E9D"/>
    <w:rsid w:val="0040199B"/>
    <w:rsid w:val="00402CD1"/>
    <w:rsid w:val="0040328B"/>
    <w:rsid w:val="004032AA"/>
    <w:rsid w:val="004045C2"/>
    <w:rsid w:val="00413A8B"/>
    <w:rsid w:val="00415241"/>
    <w:rsid w:val="00416BB8"/>
    <w:rsid w:val="00420154"/>
    <w:rsid w:val="00420B51"/>
    <w:rsid w:val="00421699"/>
    <w:rsid w:val="004229D5"/>
    <w:rsid w:val="0042715E"/>
    <w:rsid w:val="004271F9"/>
    <w:rsid w:val="0043340A"/>
    <w:rsid w:val="0043372E"/>
    <w:rsid w:val="00433812"/>
    <w:rsid w:val="00434E7B"/>
    <w:rsid w:val="004354F4"/>
    <w:rsid w:val="00437F7F"/>
    <w:rsid w:val="0044087E"/>
    <w:rsid w:val="004416FA"/>
    <w:rsid w:val="00442334"/>
    <w:rsid w:val="00442B11"/>
    <w:rsid w:val="00443698"/>
    <w:rsid w:val="004437D0"/>
    <w:rsid w:val="00444CAA"/>
    <w:rsid w:val="00445445"/>
    <w:rsid w:val="00446472"/>
    <w:rsid w:val="0044750E"/>
    <w:rsid w:val="00450EDB"/>
    <w:rsid w:val="00450FAE"/>
    <w:rsid w:val="004515B4"/>
    <w:rsid w:val="00455281"/>
    <w:rsid w:val="0046030F"/>
    <w:rsid w:val="00460548"/>
    <w:rsid w:val="004609B3"/>
    <w:rsid w:val="004610AA"/>
    <w:rsid w:val="00461F2A"/>
    <w:rsid w:val="00463174"/>
    <w:rsid w:val="00463E45"/>
    <w:rsid w:val="004673FF"/>
    <w:rsid w:val="00467575"/>
    <w:rsid w:val="00471CF7"/>
    <w:rsid w:val="00473593"/>
    <w:rsid w:val="004740CE"/>
    <w:rsid w:val="00477462"/>
    <w:rsid w:val="00477A6A"/>
    <w:rsid w:val="004814D0"/>
    <w:rsid w:val="004826BC"/>
    <w:rsid w:val="00484812"/>
    <w:rsid w:val="004859BE"/>
    <w:rsid w:val="00486D9E"/>
    <w:rsid w:val="00487A47"/>
    <w:rsid w:val="00487B72"/>
    <w:rsid w:val="00490EAC"/>
    <w:rsid w:val="004913BC"/>
    <w:rsid w:val="00492113"/>
    <w:rsid w:val="00492AAC"/>
    <w:rsid w:val="00492F03"/>
    <w:rsid w:val="00493B11"/>
    <w:rsid w:val="00494C16"/>
    <w:rsid w:val="004A14D9"/>
    <w:rsid w:val="004A44E7"/>
    <w:rsid w:val="004A4CFC"/>
    <w:rsid w:val="004A5934"/>
    <w:rsid w:val="004A5BB7"/>
    <w:rsid w:val="004A61A0"/>
    <w:rsid w:val="004A7134"/>
    <w:rsid w:val="004B47A5"/>
    <w:rsid w:val="004B4F82"/>
    <w:rsid w:val="004C18A7"/>
    <w:rsid w:val="004C2FD7"/>
    <w:rsid w:val="004C32C5"/>
    <w:rsid w:val="004C37D0"/>
    <w:rsid w:val="004C4C5F"/>
    <w:rsid w:val="004C5295"/>
    <w:rsid w:val="004D1CFA"/>
    <w:rsid w:val="004D3B1B"/>
    <w:rsid w:val="004D4DDC"/>
    <w:rsid w:val="004D5261"/>
    <w:rsid w:val="004E080A"/>
    <w:rsid w:val="004E5AF0"/>
    <w:rsid w:val="004E7328"/>
    <w:rsid w:val="004F1ABF"/>
    <w:rsid w:val="004F7145"/>
    <w:rsid w:val="004F76B7"/>
    <w:rsid w:val="00500AF6"/>
    <w:rsid w:val="00503501"/>
    <w:rsid w:val="00507F3A"/>
    <w:rsid w:val="005102BE"/>
    <w:rsid w:val="0051273D"/>
    <w:rsid w:val="00513372"/>
    <w:rsid w:val="00513F84"/>
    <w:rsid w:val="00515D8C"/>
    <w:rsid w:val="00520CCE"/>
    <w:rsid w:val="00520D11"/>
    <w:rsid w:val="00523F0C"/>
    <w:rsid w:val="00525178"/>
    <w:rsid w:val="0052654B"/>
    <w:rsid w:val="00531823"/>
    <w:rsid w:val="00532093"/>
    <w:rsid w:val="00537111"/>
    <w:rsid w:val="00541DE1"/>
    <w:rsid w:val="00542FFA"/>
    <w:rsid w:val="00543191"/>
    <w:rsid w:val="00544263"/>
    <w:rsid w:val="00544FE0"/>
    <w:rsid w:val="00545705"/>
    <w:rsid w:val="005509C8"/>
    <w:rsid w:val="005514C7"/>
    <w:rsid w:val="00553524"/>
    <w:rsid w:val="005538E7"/>
    <w:rsid w:val="00555BF5"/>
    <w:rsid w:val="00556F19"/>
    <w:rsid w:val="00562AA5"/>
    <w:rsid w:val="00564DF4"/>
    <w:rsid w:val="00567564"/>
    <w:rsid w:val="00567AB8"/>
    <w:rsid w:val="00567C3B"/>
    <w:rsid w:val="00567D8F"/>
    <w:rsid w:val="0057012D"/>
    <w:rsid w:val="00571197"/>
    <w:rsid w:val="00573CA3"/>
    <w:rsid w:val="00576EB0"/>
    <w:rsid w:val="0057788F"/>
    <w:rsid w:val="0058409B"/>
    <w:rsid w:val="00585CD3"/>
    <w:rsid w:val="00585E15"/>
    <w:rsid w:val="00587443"/>
    <w:rsid w:val="00591BC9"/>
    <w:rsid w:val="00592499"/>
    <w:rsid w:val="005A5A80"/>
    <w:rsid w:val="005A62B8"/>
    <w:rsid w:val="005B5864"/>
    <w:rsid w:val="005B5C23"/>
    <w:rsid w:val="005B6E36"/>
    <w:rsid w:val="005C1455"/>
    <w:rsid w:val="005C29A4"/>
    <w:rsid w:val="005C445F"/>
    <w:rsid w:val="005C5F15"/>
    <w:rsid w:val="005C6EB4"/>
    <w:rsid w:val="005D301F"/>
    <w:rsid w:val="005D3232"/>
    <w:rsid w:val="005D3A64"/>
    <w:rsid w:val="005D49D4"/>
    <w:rsid w:val="005D4BC9"/>
    <w:rsid w:val="005D7814"/>
    <w:rsid w:val="005E05C1"/>
    <w:rsid w:val="005E08CA"/>
    <w:rsid w:val="005E118B"/>
    <w:rsid w:val="005E1AFC"/>
    <w:rsid w:val="005E4EF5"/>
    <w:rsid w:val="005E7BE1"/>
    <w:rsid w:val="005F1BFB"/>
    <w:rsid w:val="005F39E9"/>
    <w:rsid w:val="005F4433"/>
    <w:rsid w:val="005F447B"/>
    <w:rsid w:val="005F4B36"/>
    <w:rsid w:val="005F5DB9"/>
    <w:rsid w:val="005F7F0C"/>
    <w:rsid w:val="00604D2C"/>
    <w:rsid w:val="00605BC7"/>
    <w:rsid w:val="00615D8F"/>
    <w:rsid w:val="006167CC"/>
    <w:rsid w:val="006170DF"/>
    <w:rsid w:val="0062022B"/>
    <w:rsid w:val="00620E6A"/>
    <w:rsid w:val="00622699"/>
    <w:rsid w:val="00622E03"/>
    <w:rsid w:val="00623E60"/>
    <w:rsid w:val="006241AF"/>
    <w:rsid w:val="006243E0"/>
    <w:rsid w:val="00624AC8"/>
    <w:rsid w:val="00625171"/>
    <w:rsid w:val="00625186"/>
    <w:rsid w:val="006264E6"/>
    <w:rsid w:val="0063039D"/>
    <w:rsid w:val="00630563"/>
    <w:rsid w:val="006319F3"/>
    <w:rsid w:val="00631E7C"/>
    <w:rsid w:val="006330EE"/>
    <w:rsid w:val="00637E93"/>
    <w:rsid w:val="0064034E"/>
    <w:rsid w:val="0064142B"/>
    <w:rsid w:val="0064201C"/>
    <w:rsid w:val="00643291"/>
    <w:rsid w:val="00645678"/>
    <w:rsid w:val="006458B8"/>
    <w:rsid w:val="00647CB7"/>
    <w:rsid w:val="00650F11"/>
    <w:rsid w:val="0065266D"/>
    <w:rsid w:val="00652C12"/>
    <w:rsid w:val="00652F5F"/>
    <w:rsid w:val="00653F28"/>
    <w:rsid w:val="0065500A"/>
    <w:rsid w:val="0066001E"/>
    <w:rsid w:val="00665A20"/>
    <w:rsid w:val="00670C72"/>
    <w:rsid w:val="006725E4"/>
    <w:rsid w:val="00674FA6"/>
    <w:rsid w:val="00675434"/>
    <w:rsid w:val="006759A5"/>
    <w:rsid w:val="00676ECB"/>
    <w:rsid w:val="006774FD"/>
    <w:rsid w:val="00684303"/>
    <w:rsid w:val="00684921"/>
    <w:rsid w:val="006908CD"/>
    <w:rsid w:val="00693A21"/>
    <w:rsid w:val="00694DDF"/>
    <w:rsid w:val="006A05FF"/>
    <w:rsid w:val="006A0919"/>
    <w:rsid w:val="006A1077"/>
    <w:rsid w:val="006A1492"/>
    <w:rsid w:val="006A1D32"/>
    <w:rsid w:val="006A341E"/>
    <w:rsid w:val="006A4357"/>
    <w:rsid w:val="006A449D"/>
    <w:rsid w:val="006A4A6B"/>
    <w:rsid w:val="006A59AE"/>
    <w:rsid w:val="006A5D0F"/>
    <w:rsid w:val="006B41AC"/>
    <w:rsid w:val="006B4A57"/>
    <w:rsid w:val="006B7423"/>
    <w:rsid w:val="006C017E"/>
    <w:rsid w:val="006C13CF"/>
    <w:rsid w:val="006C2BDC"/>
    <w:rsid w:val="006C4759"/>
    <w:rsid w:val="006C5007"/>
    <w:rsid w:val="006D05C3"/>
    <w:rsid w:val="006D3132"/>
    <w:rsid w:val="006D3484"/>
    <w:rsid w:val="006D3841"/>
    <w:rsid w:val="006D5D1F"/>
    <w:rsid w:val="006D631D"/>
    <w:rsid w:val="006E264F"/>
    <w:rsid w:val="006E3DB8"/>
    <w:rsid w:val="006E74C3"/>
    <w:rsid w:val="006F0B89"/>
    <w:rsid w:val="006F0EC8"/>
    <w:rsid w:val="006F173F"/>
    <w:rsid w:val="006F4CDF"/>
    <w:rsid w:val="006F5C8D"/>
    <w:rsid w:val="006F5FE9"/>
    <w:rsid w:val="006F6B68"/>
    <w:rsid w:val="0070156E"/>
    <w:rsid w:val="00701A2B"/>
    <w:rsid w:val="00702B8F"/>
    <w:rsid w:val="007035CF"/>
    <w:rsid w:val="00707499"/>
    <w:rsid w:val="007101A3"/>
    <w:rsid w:val="00710546"/>
    <w:rsid w:val="00711903"/>
    <w:rsid w:val="0071203F"/>
    <w:rsid w:val="00712549"/>
    <w:rsid w:val="00715913"/>
    <w:rsid w:val="0071631C"/>
    <w:rsid w:val="00716555"/>
    <w:rsid w:val="00717336"/>
    <w:rsid w:val="00717A0E"/>
    <w:rsid w:val="00717CF6"/>
    <w:rsid w:val="0072041B"/>
    <w:rsid w:val="00721043"/>
    <w:rsid w:val="007213D4"/>
    <w:rsid w:val="007235C2"/>
    <w:rsid w:val="00726433"/>
    <w:rsid w:val="007274AC"/>
    <w:rsid w:val="00730820"/>
    <w:rsid w:val="00731E3F"/>
    <w:rsid w:val="007334A7"/>
    <w:rsid w:val="00735F4B"/>
    <w:rsid w:val="007363AE"/>
    <w:rsid w:val="00736F92"/>
    <w:rsid w:val="007418A9"/>
    <w:rsid w:val="00746E22"/>
    <w:rsid w:val="0075329C"/>
    <w:rsid w:val="00754241"/>
    <w:rsid w:val="0075508E"/>
    <w:rsid w:val="00757217"/>
    <w:rsid w:val="007601CC"/>
    <w:rsid w:val="00761F85"/>
    <w:rsid w:val="00764F8C"/>
    <w:rsid w:val="00765BA2"/>
    <w:rsid w:val="00766BCF"/>
    <w:rsid w:val="00766F2A"/>
    <w:rsid w:val="00767051"/>
    <w:rsid w:val="0076723F"/>
    <w:rsid w:val="00767383"/>
    <w:rsid w:val="007701B0"/>
    <w:rsid w:val="0077028A"/>
    <w:rsid w:val="007705A6"/>
    <w:rsid w:val="00772AD1"/>
    <w:rsid w:val="00772AFB"/>
    <w:rsid w:val="00773924"/>
    <w:rsid w:val="00773CBA"/>
    <w:rsid w:val="0077502D"/>
    <w:rsid w:val="00776AC4"/>
    <w:rsid w:val="00777908"/>
    <w:rsid w:val="00780231"/>
    <w:rsid w:val="00782734"/>
    <w:rsid w:val="00786420"/>
    <w:rsid w:val="00786C34"/>
    <w:rsid w:val="00792623"/>
    <w:rsid w:val="007943EF"/>
    <w:rsid w:val="007966CC"/>
    <w:rsid w:val="00796E22"/>
    <w:rsid w:val="007A3881"/>
    <w:rsid w:val="007A6B97"/>
    <w:rsid w:val="007A741F"/>
    <w:rsid w:val="007B0FEE"/>
    <w:rsid w:val="007B2406"/>
    <w:rsid w:val="007B2C28"/>
    <w:rsid w:val="007B2F6B"/>
    <w:rsid w:val="007B3053"/>
    <w:rsid w:val="007B307B"/>
    <w:rsid w:val="007B3561"/>
    <w:rsid w:val="007B3AEA"/>
    <w:rsid w:val="007B4672"/>
    <w:rsid w:val="007B4741"/>
    <w:rsid w:val="007B58BD"/>
    <w:rsid w:val="007B668D"/>
    <w:rsid w:val="007B6E01"/>
    <w:rsid w:val="007C100D"/>
    <w:rsid w:val="007C1975"/>
    <w:rsid w:val="007C1D26"/>
    <w:rsid w:val="007C3503"/>
    <w:rsid w:val="007C62F7"/>
    <w:rsid w:val="007D1EB5"/>
    <w:rsid w:val="007D3A1D"/>
    <w:rsid w:val="007D47F7"/>
    <w:rsid w:val="007D5BA6"/>
    <w:rsid w:val="007D5BE4"/>
    <w:rsid w:val="007D6E13"/>
    <w:rsid w:val="007E05CF"/>
    <w:rsid w:val="007E3621"/>
    <w:rsid w:val="007E4890"/>
    <w:rsid w:val="007E52C0"/>
    <w:rsid w:val="007E5AD7"/>
    <w:rsid w:val="007F0CEA"/>
    <w:rsid w:val="007F3752"/>
    <w:rsid w:val="007F3ADF"/>
    <w:rsid w:val="007F42AA"/>
    <w:rsid w:val="007F4313"/>
    <w:rsid w:val="007F59C6"/>
    <w:rsid w:val="00800F54"/>
    <w:rsid w:val="00802062"/>
    <w:rsid w:val="008040EC"/>
    <w:rsid w:val="008041F1"/>
    <w:rsid w:val="00804A54"/>
    <w:rsid w:val="00805016"/>
    <w:rsid w:val="00805AC6"/>
    <w:rsid w:val="00806B58"/>
    <w:rsid w:val="0081400E"/>
    <w:rsid w:val="00814B2A"/>
    <w:rsid w:val="00817B16"/>
    <w:rsid w:val="008200C6"/>
    <w:rsid w:val="00820748"/>
    <w:rsid w:val="00822AAC"/>
    <w:rsid w:val="008241C5"/>
    <w:rsid w:val="0082567F"/>
    <w:rsid w:val="00825D76"/>
    <w:rsid w:val="00827316"/>
    <w:rsid w:val="008309B5"/>
    <w:rsid w:val="00834B0A"/>
    <w:rsid w:val="00834F01"/>
    <w:rsid w:val="00836688"/>
    <w:rsid w:val="008371A3"/>
    <w:rsid w:val="00837D90"/>
    <w:rsid w:val="008404CD"/>
    <w:rsid w:val="00840B9D"/>
    <w:rsid w:val="00841591"/>
    <w:rsid w:val="00841CF7"/>
    <w:rsid w:val="00844BFD"/>
    <w:rsid w:val="00845BED"/>
    <w:rsid w:val="008462F6"/>
    <w:rsid w:val="00846F6F"/>
    <w:rsid w:val="0085145D"/>
    <w:rsid w:val="0085667B"/>
    <w:rsid w:val="00860437"/>
    <w:rsid w:val="00860C21"/>
    <w:rsid w:val="00861AE9"/>
    <w:rsid w:val="00861F90"/>
    <w:rsid w:val="0086320E"/>
    <w:rsid w:val="00865467"/>
    <w:rsid w:val="0086643D"/>
    <w:rsid w:val="00867509"/>
    <w:rsid w:val="00867EF1"/>
    <w:rsid w:val="0087134D"/>
    <w:rsid w:val="00873082"/>
    <w:rsid w:val="00873084"/>
    <w:rsid w:val="00873424"/>
    <w:rsid w:val="00873967"/>
    <w:rsid w:val="00874033"/>
    <w:rsid w:val="0087446C"/>
    <w:rsid w:val="00874A65"/>
    <w:rsid w:val="00875653"/>
    <w:rsid w:val="00880333"/>
    <w:rsid w:val="00882D60"/>
    <w:rsid w:val="0088304E"/>
    <w:rsid w:val="008833CB"/>
    <w:rsid w:val="0088487B"/>
    <w:rsid w:val="00886752"/>
    <w:rsid w:val="00892690"/>
    <w:rsid w:val="0089280E"/>
    <w:rsid w:val="00895467"/>
    <w:rsid w:val="00896560"/>
    <w:rsid w:val="00896EC6"/>
    <w:rsid w:val="008A1649"/>
    <w:rsid w:val="008A1711"/>
    <w:rsid w:val="008A2650"/>
    <w:rsid w:val="008A32B1"/>
    <w:rsid w:val="008A537B"/>
    <w:rsid w:val="008A552A"/>
    <w:rsid w:val="008A69F6"/>
    <w:rsid w:val="008B09AA"/>
    <w:rsid w:val="008B2F29"/>
    <w:rsid w:val="008B7121"/>
    <w:rsid w:val="008C1139"/>
    <w:rsid w:val="008C22AF"/>
    <w:rsid w:val="008C2CD0"/>
    <w:rsid w:val="008C36A9"/>
    <w:rsid w:val="008C70D5"/>
    <w:rsid w:val="008C771C"/>
    <w:rsid w:val="008D275E"/>
    <w:rsid w:val="008D2E25"/>
    <w:rsid w:val="008D471B"/>
    <w:rsid w:val="008D58A5"/>
    <w:rsid w:val="008E0973"/>
    <w:rsid w:val="008E09A3"/>
    <w:rsid w:val="008E298E"/>
    <w:rsid w:val="008E31DD"/>
    <w:rsid w:val="008E6F50"/>
    <w:rsid w:val="008E79AF"/>
    <w:rsid w:val="008F1F02"/>
    <w:rsid w:val="008F346E"/>
    <w:rsid w:val="008F3DAA"/>
    <w:rsid w:val="008F56F6"/>
    <w:rsid w:val="008F6894"/>
    <w:rsid w:val="008F75A7"/>
    <w:rsid w:val="0090128A"/>
    <w:rsid w:val="00901BB0"/>
    <w:rsid w:val="00901F3B"/>
    <w:rsid w:val="00902101"/>
    <w:rsid w:val="00902BFE"/>
    <w:rsid w:val="009064BB"/>
    <w:rsid w:val="00907FB5"/>
    <w:rsid w:val="00910082"/>
    <w:rsid w:val="009107EA"/>
    <w:rsid w:val="00915DB1"/>
    <w:rsid w:val="00920408"/>
    <w:rsid w:val="00921AB9"/>
    <w:rsid w:val="00923F9B"/>
    <w:rsid w:val="00927A6D"/>
    <w:rsid w:val="0093107B"/>
    <w:rsid w:val="00931862"/>
    <w:rsid w:val="00931FD2"/>
    <w:rsid w:val="00933894"/>
    <w:rsid w:val="00934C30"/>
    <w:rsid w:val="0094142C"/>
    <w:rsid w:val="00943164"/>
    <w:rsid w:val="00944979"/>
    <w:rsid w:val="009456E9"/>
    <w:rsid w:val="0095184E"/>
    <w:rsid w:val="009532DF"/>
    <w:rsid w:val="0095494B"/>
    <w:rsid w:val="00956F6C"/>
    <w:rsid w:val="009571B1"/>
    <w:rsid w:val="00957434"/>
    <w:rsid w:val="00963DF9"/>
    <w:rsid w:val="00966DB7"/>
    <w:rsid w:val="00966EAA"/>
    <w:rsid w:val="0096710D"/>
    <w:rsid w:val="009701D7"/>
    <w:rsid w:val="009704FD"/>
    <w:rsid w:val="00972FA2"/>
    <w:rsid w:val="0097436C"/>
    <w:rsid w:val="009754E5"/>
    <w:rsid w:val="00975DF2"/>
    <w:rsid w:val="0097678B"/>
    <w:rsid w:val="009802AF"/>
    <w:rsid w:val="0098034C"/>
    <w:rsid w:val="00980D9E"/>
    <w:rsid w:val="00984346"/>
    <w:rsid w:val="00987673"/>
    <w:rsid w:val="009908BD"/>
    <w:rsid w:val="00992755"/>
    <w:rsid w:val="00993892"/>
    <w:rsid w:val="00993954"/>
    <w:rsid w:val="00993D98"/>
    <w:rsid w:val="00996E45"/>
    <w:rsid w:val="0099717A"/>
    <w:rsid w:val="009A40E2"/>
    <w:rsid w:val="009A4CE4"/>
    <w:rsid w:val="009A52C9"/>
    <w:rsid w:val="009A7878"/>
    <w:rsid w:val="009B26D0"/>
    <w:rsid w:val="009B40C2"/>
    <w:rsid w:val="009C3D78"/>
    <w:rsid w:val="009C5517"/>
    <w:rsid w:val="009C592C"/>
    <w:rsid w:val="009D1AB1"/>
    <w:rsid w:val="009D4F75"/>
    <w:rsid w:val="009D51F6"/>
    <w:rsid w:val="009E39AF"/>
    <w:rsid w:val="009E4E66"/>
    <w:rsid w:val="009E6637"/>
    <w:rsid w:val="009F1A97"/>
    <w:rsid w:val="009F2592"/>
    <w:rsid w:val="009F4C44"/>
    <w:rsid w:val="009F4EEC"/>
    <w:rsid w:val="00A00970"/>
    <w:rsid w:val="00A00C7A"/>
    <w:rsid w:val="00A00CC9"/>
    <w:rsid w:val="00A01128"/>
    <w:rsid w:val="00A028F5"/>
    <w:rsid w:val="00A033B7"/>
    <w:rsid w:val="00A041FD"/>
    <w:rsid w:val="00A05F80"/>
    <w:rsid w:val="00A079EA"/>
    <w:rsid w:val="00A07BA1"/>
    <w:rsid w:val="00A12B6B"/>
    <w:rsid w:val="00A12D04"/>
    <w:rsid w:val="00A13DA4"/>
    <w:rsid w:val="00A1441A"/>
    <w:rsid w:val="00A147F7"/>
    <w:rsid w:val="00A15E01"/>
    <w:rsid w:val="00A165F8"/>
    <w:rsid w:val="00A20568"/>
    <w:rsid w:val="00A20ADB"/>
    <w:rsid w:val="00A27FDD"/>
    <w:rsid w:val="00A33704"/>
    <w:rsid w:val="00A33F17"/>
    <w:rsid w:val="00A34C9B"/>
    <w:rsid w:val="00A36C35"/>
    <w:rsid w:val="00A3724C"/>
    <w:rsid w:val="00A4323D"/>
    <w:rsid w:val="00A44F2D"/>
    <w:rsid w:val="00A4574C"/>
    <w:rsid w:val="00A45DDA"/>
    <w:rsid w:val="00A52F0B"/>
    <w:rsid w:val="00A53CE3"/>
    <w:rsid w:val="00A54575"/>
    <w:rsid w:val="00A56058"/>
    <w:rsid w:val="00A60037"/>
    <w:rsid w:val="00A60947"/>
    <w:rsid w:val="00A619E6"/>
    <w:rsid w:val="00A6228B"/>
    <w:rsid w:val="00A6255E"/>
    <w:rsid w:val="00A627CD"/>
    <w:rsid w:val="00A70B22"/>
    <w:rsid w:val="00A71BF0"/>
    <w:rsid w:val="00A725DF"/>
    <w:rsid w:val="00A7317B"/>
    <w:rsid w:val="00A743E9"/>
    <w:rsid w:val="00A751C4"/>
    <w:rsid w:val="00A75F97"/>
    <w:rsid w:val="00A763F2"/>
    <w:rsid w:val="00A76CDC"/>
    <w:rsid w:val="00A8016E"/>
    <w:rsid w:val="00A86AA7"/>
    <w:rsid w:val="00A8722B"/>
    <w:rsid w:val="00A87D3A"/>
    <w:rsid w:val="00A90B46"/>
    <w:rsid w:val="00A928BC"/>
    <w:rsid w:val="00A93FDA"/>
    <w:rsid w:val="00A9435C"/>
    <w:rsid w:val="00A978C2"/>
    <w:rsid w:val="00AA0278"/>
    <w:rsid w:val="00AA181E"/>
    <w:rsid w:val="00AA1FA3"/>
    <w:rsid w:val="00AA212C"/>
    <w:rsid w:val="00AA57B7"/>
    <w:rsid w:val="00AA6A59"/>
    <w:rsid w:val="00AA76F0"/>
    <w:rsid w:val="00AB2EFF"/>
    <w:rsid w:val="00AB38C6"/>
    <w:rsid w:val="00AB40C0"/>
    <w:rsid w:val="00AB5E09"/>
    <w:rsid w:val="00AC0625"/>
    <w:rsid w:val="00AC0705"/>
    <w:rsid w:val="00AC196B"/>
    <w:rsid w:val="00AC1B0B"/>
    <w:rsid w:val="00AC2E23"/>
    <w:rsid w:val="00AC3D53"/>
    <w:rsid w:val="00AD1F70"/>
    <w:rsid w:val="00AD24B1"/>
    <w:rsid w:val="00AD4EC1"/>
    <w:rsid w:val="00AD6133"/>
    <w:rsid w:val="00AD7451"/>
    <w:rsid w:val="00AD7611"/>
    <w:rsid w:val="00AD764F"/>
    <w:rsid w:val="00AE0543"/>
    <w:rsid w:val="00AE5250"/>
    <w:rsid w:val="00AE595D"/>
    <w:rsid w:val="00AE7D80"/>
    <w:rsid w:val="00AF04AE"/>
    <w:rsid w:val="00AF1E6A"/>
    <w:rsid w:val="00AF339C"/>
    <w:rsid w:val="00AF3619"/>
    <w:rsid w:val="00B0115D"/>
    <w:rsid w:val="00B01875"/>
    <w:rsid w:val="00B04877"/>
    <w:rsid w:val="00B04CCB"/>
    <w:rsid w:val="00B051FB"/>
    <w:rsid w:val="00B06317"/>
    <w:rsid w:val="00B0678C"/>
    <w:rsid w:val="00B07918"/>
    <w:rsid w:val="00B111CD"/>
    <w:rsid w:val="00B12A96"/>
    <w:rsid w:val="00B145BE"/>
    <w:rsid w:val="00B1528B"/>
    <w:rsid w:val="00B152F1"/>
    <w:rsid w:val="00B15ED1"/>
    <w:rsid w:val="00B16748"/>
    <w:rsid w:val="00B16B08"/>
    <w:rsid w:val="00B20412"/>
    <w:rsid w:val="00B208A3"/>
    <w:rsid w:val="00B24862"/>
    <w:rsid w:val="00B248A5"/>
    <w:rsid w:val="00B25A0D"/>
    <w:rsid w:val="00B2604C"/>
    <w:rsid w:val="00B2657A"/>
    <w:rsid w:val="00B35590"/>
    <w:rsid w:val="00B35A25"/>
    <w:rsid w:val="00B36837"/>
    <w:rsid w:val="00B3757A"/>
    <w:rsid w:val="00B415CC"/>
    <w:rsid w:val="00B41BC6"/>
    <w:rsid w:val="00B41CAC"/>
    <w:rsid w:val="00B4276B"/>
    <w:rsid w:val="00B42C74"/>
    <w:rsid w:val="00B4329A"/>
    <w:rsid w:val="00B437A0"/>
    <w:rsid w:val="00B44B40"/>
    <w:rsid w:val="00B459E8"/>
    <w:rsid w:val="00B462B2"/>
    <w:rsid w:val="00B46B19"/>
    <w:rsid w:val="00B47691"/>
    <w:rsid w:val="00B5057A"/>
    <w:rsid w:val="00B5077C"/>
    <w:rsid w:val="00B528B3"/>
    <w:rsid w:val="00B55D4E"/>
    <w:rsid w:val="00B60DAF"/>
    <w:rsid w:val="00B62F53"/>
    <w:rsid w:val="00B6691F"/>
    <w:rsid w:val="00B70F91"/>
    <w:rsid w:val="00B71B06"/>
    <w:rsid w:val="00B71B69"/>
    <w:rsid w:val="00B7231A"/>
    <w:rsid w:val="00B73AF5"/>
    <w:rsid w:val="00B7600A"/>
    <w:rsid w:val="00B762F7"/>
    <w:rsid w:val="00B77847"/>
    <w:rsid w:val="00B81FD5"/>
    <w:rsid w:val="00B82AF5"/>
    <w:rsid w:val="00B83189"/>
    <w:rsid w:val="00B8320B"/>
    <w:rsid w:val="00B83C53"/>
    <w:rsid w:val="00B84488"/>
    <w:rsid w:val="00B849FB"/>
    <w:rsid w:val="00B8705A"/>
    <w:rsid w:val="00B87C6B"/>
    <w:rsid w:val="00B87DB6"/>
    <w:rsid w:val="00B90186"/>
    <w:rsid w:val="00B905A4"/>
    <w:rsid w:val="00B92427"/>
    <w:rsid w:val="00B93EE9"/>
    <w:rsid w:val="00B9437C"/>
    <w:rsid w:val="00B95D74"/>
    <w:rsid w:val="00B97188"/>
    <w:rsid w:val="00BA2182"/>
    <w:rsid w:val="00BA5F99"/>
    <w:rsid w:val="00BB0827"/>
    <w:rsid w:val="00BB1F69"/>
    <w:rsid w:val="00BB329C"/>
    <w:rsid w:val="00BB7BEC"/>
    <w:rsid w:val="00BC3BAC"/>
    <w:rsid w:val="00BC3E89"/>
    <w:rsid w:val="00BC50F8"/>
    <w:rsid w:val="00BC59BE"/>
    <w:rsid w:val="00BC7F96"/>
    <w:rsid w:val="00BD232A"/>
    <w:rsid w:val="00BD2543"/>
    <w:rsid w:val="00BD32EE"/>
    <w:rsid w:val="00BD47BB"/>
    <w:rsid w:val="00BD7382"/>
    <w:rsid w:val="00BE1352"/>
    <w:rsid w:val="00BE1F5C"/>
    <w:rsid w:val="00BE50BB"/>
    <w:rsid w:val="00BE5382"/>
    <w:rsid w:val="00BE557C"/>
    <w:rsid w:val="00BE7220"/>
    <w:rsid w:val="00BF11D9"/>
    <w:rsid w:val="00BF49B2"/>
    <w:rsid w:val="00BF5A41"/>
    <w:rsid w:val="00BF5EA4"/>
    <w:rsid w:val="00BF67A3"/>
    <w:rsid w:val="00BF6BC4"/>
    <w:rsid w:val="00C004B4"/>
    <w:rsid w:val="00C0069F"/>
    <w:rsid w:val="00C01F36"/>
    <w:rsid w:val="00C0339D"/>
    <w:rsid w:val="00C10036"/>
    <w:rsid w:val="00C10657"/>
    <w:rsid w:val="00C117C3"/>
    <w:rsid w:val="00C126D5"/>
    <w:rsid w:val="00C12F27"/>
    <w:rsid w:val="00C13321"/>
    <w:rsid w:val="00C15340"/>
    <w:rsid w:val="00C15CDE"/>
    <w:rsid w:val="00C16266"/>
    <w:rsid w:val="00C20A2A"/>
    <w:rsid w:val="00C21256"/>
    <w:rsid w:val="00C21D78"/>
    <w:rsid w:val="00C228DC"/>
    <w:rsid w:val="00C24646"/>
    <w:rsid w:val="00C25373"/>
    <w:rsid w:val="00C25612"/>
    <w:rsid w:val="00C26CE7"/>
    <w:rsid w:val="00C2775A"/>
    <w:rsid w:val="00C3080D"/>
    <w:rsid w:val="00C30BC6"/>
    <w:rsid w:val="00C34528"/>
    <w:rsid w:val="00C36145"/>
    <w:rsid w:val="00C40D6E"/>
    <w:rsid w:val="00C415A1"/>
    <w:rsid w:val="00C42B71"/>
    <w:rsid w:val="00C4307C"/>
    <w:rsid w:val="00C4307F"/>
    <w:rsid w:val="00C43CE0"/>
    <w:rsid w:val="00C4599D"/>
    <w:rsid w:val="00C46401"/>
    <w:rsid w:val="00C46927"/>
    <w:rsid w:val="00C504D3"/>
    <w:rsid w:val="00C5065A"/>
    <w:rsid w:val="00C53E74"/>
    <w:rsid w:val="00C53FB0"/>
    <w:rsid w:val="00C54C44"/>
    <w:rsid w:val="00C550DC"/>
    <w:rsid w:val="00C55A24"/>
    <w:rsid w:val="00C6397B"/>
    <w:rsid w:val="00C63B47"/>
    <w:rsid w:val="00C6569D"/>
    <w:rsid w:val="00C667DF"/>
    <w:rsid w:val="00C71544"/>
    <w:rsid w:val="00C7228E"/>
    <w:rsid w:val="00C72E63"/>
    <w:rsid w:val="00C73318"/>
    <w:rsid w:val="00C74A02"/>
    <w:rsid w:val="00C7564E"/>
    <w:rsid w:val="00C75F1F"/>
    <w:rsid w:val="00C76CF5"/>
    <w:rsid w:val="00C80125"/>
    <w:rsid w:val="00C80224"/>
    <w:rsid w:val="00C80B32"/>
    <w:rsid w:val="00C813F0"/>
    <w:rsid w:val="00C81FBF"/>
    <w:rsid w:val="00C830F6"/>
    <w:rsid w:val="00C8383D"/>
    <w:rsid w:val="00C8480F"/>
    <w:rsid w:val="00C84FF1"/>
    <w:rsid w:val="00C87C73"/>
    <w:rsid w:val="00C905E1"/>
    <w:rsid w:val="00C913DA"/>
    <w:rsid w:val="00C94F66"/>
    <w:rsid w:val="00C962A5"/>
    <w:rsid w:val="00C97076"/>
    <w:rsid w:val="00C97354"/>
    <w:rsid w:val="00CA2863"/>
    <w:rsid w:val="00CA3B52"/>
    <w:rsid w:val="00CA3CD8"/>
    <w:rsid w:val="00CA40FD"/>
    <w:rsid w:val="00CA4B09"/>
    <w:rsid w:val="00CA78DB"/>
    <w:rsid w:val="00CA7924"/>
    <w:rsid w:val="00CB05DB"/>
    <w:rsid w:val="00CB13F0"/>
    <w:rsid w:val="00CB229C"/>
    <w:rsid w:val="00CB7883"/>
    <w:rsid w:val="00CB7EF6"/>
    <w:rsid w:val="00CC1397"/>
    <w:rsid w:val="00CC2F75"/>
    <w:rsid w:val="00CC3065"/>
    <w:rsid w:val="00CC3181"/>
    <w:rsid w:val="00CD06FD"/>
    <w:rsid w:val="00CD1BFC"/>
    <w:rsid w:val="00CD2A8D"/>
    <w:rsid w:val="00CD2BB1"/>
    <w:rsid w:val="00CD3907"/>
    <w:rsid w:val="00CD4AC9"/>
    <w:rsid w:val="00CD578B"/>
    <w:rsid w:val="00CE5347"/>
    <w:rsid w:val="00CE5852"/>
    <w:rsid w:val="00CE6DEB"/>
    <w:rsid w:val="00CF17AC"/>
    <w:rsid w:val="00CF1C77"/>
    <w:rsid w:val="00CF2C59"/>
    <w:rsid w:val="00CF3510"/>
    <w:rsid w:val="00CF447C"/>
    <w:rsid w:val="00CF64FB"/>
    <w:rsid w:val="00CF7559"/>
    <w:rsid w:val="00CF77EE"/>
    <w:rsid w:val="00D00338"/>
    <w:rsid w:val="00D00975"/>
    <w:rsid w:val="00D01BD9"/>
    <w:rsid w:val="00D01DDA"/>
    <w:rsid w:val="00D02537"/>
    <w:rsid w:val="00D0285C"/>
    <w:rsid w:val="00D04184"/>
    <w:rsid w:val="00D04D37"/>
    <w:rsid w:val="00D06445"/>
    <w:rsid w:val="00D104C8"/>
    <w:rsid w:val="00D11DE6"/>
    <w:rsid w:val="00D14EF5"/>
    <w:rsid w:val="00D1516E"/>
    <w:rsid w:val="00D156A0"/>
    <w:rsid w:val="00D15AB1"/>
    <w:rsid w:val="00D21F09"/>
    <w:rsid w:val="00D26DD7"/>
    <w:rsid w:val="00D2772C"/>
    <w:rsid w:val="00D33347"/>
    <w:rsid w:val="00D333EF"/>
    <w:rsid w:val="00D44178"/>
    <w:rsid w:val="00D4442F"/>
    <w:rsid w:val="00D47FD7"/>
    <w:rsid w:val="00D50523"/>
    <w:rsid w:val="00D507E9"/>
    <w:rsid w:val="00D50FB3"/>
    <w:rsid w:val="00D528F3"/>
    <w:rsid w:val="00D55A25"/>
    <w:rsid w:val="00D5738E"/>
    <w:rsid w:val="00D61F82"/>
    <w:rsid w:val="00D62161"/>
    <w:rsid w:val="00D62F52"/>
    <w:rsid w:val="00D67CD6"/>
    <w:rsid w:val="00D70EBF"/>
    <w:rsid w:val="00D71CA2"/>
    <w:rsid w:val="00D7376F"/>
    <w:rsid w:val="00D803BE"/>
    <w:rsid w:val="00D8245D"/>
    <w:rsid w:val="00D826AD"/>
    <w:rsid w:val="00D847CC"/>
    <w:rsid w:val="00D84DE1"/>
    <w:rsid w:val="00D93789"/>
    <w:rsid w:val="00D968AB"/>
    <w:rsid w:val="00D96BCC"/>
    <w:rsid w:val="00D970FB"/>
    <w:rsid w:val="00D97191"/>
    <w:rsid w:val="00DA07A1"/>
    <w:rsid w:val="00DA1A74"/>
    <w:rsid w:val="00DA3B10"/>
    <w:rsid w:val="00DA3B9B"/>
    <w:rsid w:val="00DA4502"/>
    <w:rsid w:val="00DA4BF3"/>
    <w:rsid w:val="00DA52B9"/>
    <w:rsid w:val="00DB0A9D"/>
    <w:rsid w:val="00DB1F90"/>
    <w:rsid w:val="00DB3CF1"/>
    <w:rsid w:val="00DB50C1"/>
    <w:rsid w:val="00DB577E"/>
    <w:rsid w:val="00DB74B5"/>
    <w:rsid w:val="00DC1CF4"/>
    <w:rsid w:val="00DC2622"/>
    <w:rsid w:val="00DC381C"/>
    <w:rsid w:val="00DC3EF5"/>
    <w:rsid w:val="00DC6CAD"/>
    <w:rsid w:val="00DC788A"/>
    <w:rsid w:val="00DD4F1B"/>
    <w:rsid w:val="00DD71E9"/>
    <w:rsid w:val="00DE1AA3"/>
    <w:rsid w:val="00DE1C5F"/>
    <w:rsid w:val="00DE1DA0"/>
    <w:rsid w:val="00DE2341"/>
    <w:rsid w:val="00DE2E79"/>
    <w:rsid w:val="00DE383C"/>
    <w:rsid w:val="00DE3DD8"/>
    <w:rsid w:val="00DE44B0"/>
    <w:rsid w:val="00DE46C8"/>
    <w:rsid w:val="00DE7ED0"/>
    <w:rsid w:val="00DF12C9"/>
    <w:rsid w:val="00DF1381"/>
    <w:rsid w:val="00E035DF"/>
    <w:rsid w:val="00E10086"/>
    <w:rsid w:val="00E10B8D"/>
    <w:rsid w:val="00E11969"/>
    <w:rsid w:val="00E128E0"/>
    <w:rsid w:val="00E1351D"/>
    <w:rsid w:val="00E20750"/>
    <w:rsid w:val="00E213A5"/>
    <w:rsid w:val="00E22B00"/>
    <w:rsid w:val="00E25234"/>
    <w:rsid w:val="00E31175"/>
    <w:rsid w:val="00E32B83"/>
    <w:rsid w:val="00E342F3"/>
    <w:rsid w:val="00E34E4A"/>
    <w:rsid w:val="00E35D35"/>
    <w:rsid w:val="00E36A5B"/>
    <w:rsid w:val="00E372A1"/>
    <w:rsid w:val="00E401CA"/>
    <w:rsid w:val="00E41D2B"/>
    <w:rsid w:val="00E42023"/>
    <w:rsid w:val="00E46182"/>
    <w:rsid w:val="00E46799"/>
    <w:rsid w:val="00E5006D"/>
    <w:rsid w:val="00E55B2A"/>
    <w:rsid w:val="00E634DA"/>
    <w:rsid w:val="00E646ED"/>
    <w:rsid w:val="00E655EA"/>
    <w:rsid w:val="00E65704"/>
    <w:rsid w:val="00E66BC4"/>
    <w:rsid w:val="00E71E2F"/>
    <w:rsid w:val="00E7534E"/>
    <w:rsid w:val="00E763C8"/>
    <w:rsid w:val="00E808EA"/>
    <w:rsid w:val="00E81456"/>
    <w:rsid w:val="00E827B2"/>
    <w:rsid w:val="00E82F66"/>
    <w:rsid w:val="00E92987"/>
    <w:rsid w:val="00E93CF1"/>
    <w:rsid w:val="00E9449A"/>
    <w:rsid w:val="00E94ECA"/>
    <w:rsid w:val="00E96100"/>
    <w:rsid w:val="00E96EA1"/>
    <w:rsid w:val="00E97C56"/>
    <w:rsid w:val="00EA0DC6"/>
    <w:rsid w:val="00EA0FAC"/>
    <w:rsid w:val="00EA1CB2"/>
    <w:rsid w:val="00EA357D"/>
    <w:rsid w:val="00EA4164"/>
    <w:rsid w:val="00EA5710"/>
    <w:rsid w:val="00EA60B1"/>
    <w:rsid w:val="00EB0F0D"/>
    <w:rsid w:val="00EB1B22"/>
    <w:rsid w:val="00EB3E57"/>
    <w:rsid w:val="00EB6489"/>
    <w:rsid w:val="00EB780D"/>
    <w:rsid w:val="00EC3D50"/>
    <w:rsid w:val="00EC4860"/>
    <w:rsid w:val="00EC516F"/>
    <w:rsid w:val="00EC5775"/>
    <w:rsid w:val="00EC6161"/>
    <w:rsid w:val="00ED02C2"/>
    <w:rsid w:val="00ED10F5"/>
    <w:rsid w:val="00ED219A"/>
    <w:rsid w:val="00ED3778"/>
    <w:rsid w:val="00ED4713"/>
    <w:rsid w:val="00ED5E49"/>
    <w:rsid w:val="00ED6FC4"/>
    <w:rsid w:val="00ED7E44"/>
    <w:rsid w:val="00EE0C8A"/>
    <w:rsid w:val="00EE0DDE"/>
    <w:rsid w:val="00EE1495"/>
    <w:rsid w:val="00EE23C3"/>
    <w:rsid w:val="00EE31AF"/>
    <w:rsid w:val="00EE36F4"/>
    <w:rsid w:val="00EE410B"/>
    <w:rsid w:val="00EE5F9C"/>
    <w:rsid w:val="00EF000D"/>
    <w:rsid w:val="00EF2946"/>
    <w:rsid w:val="00EF3E0C"/>
    <w:rsid w:val="00EF4C47"/>
    <w:rsid w:val="00EF673C"/>
    <w:rsid w:val="00EF6BFB"/>
    <w:rsid w:val="00EF6F83"/>
    <w:rsid w:val="00EF7BE8"/>
    <w:rsid w:val="00F03A76"/>
    <w:rsid w:val="00F0585A"/>
    <w:rsid w:val="00F066D5"/>
    <w:rsid w:val="00F06842"/>
    <w:rsid w:val="00F106B4"/>
    <w:rsid w:val="00F12586"/>
    <w:rsid w:val="00F14848"/>
    <w:rsid w:val="00F14E05"/>
    <w:rsid w:val="00F172F5"/>
    <w:rsid w:val="00F2315A"/>
    <w:rsid w:val="00F23BAF"/>
    <w:rsid w:val="00F24AAB"/>
    <w:rsid w:val="00F25B54"/>
    <w:rsid w:val="00F2678E"/>
    <w:rsid w:val="00F273EF"/>
    <w:rsid w:val="00F34FD1"/>
    <w:rsid w:val="00F35598"/>
    <w:rsid w:val="00F3652F"/>
    <w:rsid w:val="00F41D9B"/>
    <w:rsid w:val="00F4240F"/>
    <w:rsid w:val="00F42B3B"/>
    <w:rsid w:val="00F4377F"/>
    <w:rsid w:val="00F45FC9"/>
    <w:rsid w:val="00F4664C"/>
    <w:rsid w:val="00F47D3B"/>
    <w:rsid w:val="00F47EA8"/>
    <w:rsid w:val="00F51451"/>
    <w:rsid w:val="00F54588"/>
    <w:rsid w:val="00F5468A"/>
    <w:rsid w:val="00F55030"/>
    <w:rsid w:val="00F60262"/>
    <w:rsid w:val="00F61513"/>
    <w:rsid w:val="00F641A9"/>
    <w:rsid w:val="00F73CF7"/>
    <w:rsid w:val="00F7549D"/>
    <w:rsid w:val="00F76AD0"/>
    <w:rsid w:val="00F76FB4"/>
    <w:rsid w:val="00F82307"/>
    <w:rsid w:val="00F84DA1"/>
    <w:rsid w:val="00F84EDE"/>
    <w:rsid w:val="00F968FA"/>
    <w:rsid w:val="00F974B9"/>
    <w:rsid w:val="00FA01DD"/>
    <w:rsid w:val="00FA13EA"/>
    <w:rsid w:val="00FA1C65"/>
    <w:rsid w:val="00FA53CD"/>
    <w:rsid w:val="00FA5D13"/>
    <w:rsid w:val="00FB0A6A"/>
    <w:rsid w:val="00FB531A"/>
    <w:rsid w:val="00FC15B3"/>
    <w:rsid w:val="00FC6699"/>
    <w:rsid w:val="00FC68EB"/>
    <w:rsid w:val="00FC7181"/>
    <w:rsid w:val="00FD0AA0"/>
    <w:rsid w:val="00FD6E9B"/>
    <w:rsid w:val="00FD7971"/>
    <w:rsid w:val="00FE2364"/>
    <w:rsid w:val="00FE645B"/>
    <w:rsid w:val="00FF1D17"/>
    <w:rsid w:val="00FF2E04"/>
    <w:rsid w:val="00FF3C7B"/>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F280"/>
  <w15:chartTrackingRefBased/>
  <w15:docId w15:val="{3A215BFA-FACF-4F85-94A2-BC2EB9E9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87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0131A1"/>
    <w:pPr>
      <w:spacing w:before="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qFormat/>
    <w:rsid w:val="000131A1"/>
    <w:rPr>
      <w:sz w:val="20"/>
      <w:szCs w:val="20"/>
    </w:rPr>
  </w:style>
  <w:style w:type="character" w:styleId="FootnoteReference">
    <w:name w:val="footnote reference"/>
    <w:aliases w:val="Footnote text,ftref,BearingPoint,16 Point,Superscript 6 Point,fr,Footnote Text1,f,Ref,de nota al pie,Footnote + Arial,Black,Footnote Text11,10 pt,Footnote text + 13 pt,f1,(NECG) Footnote Reference,BVI fnr,footnote ref,10 p,R,Footnote"/>
    <w:basedOn w:val="DefaultParagraphFont"/>
    <w:link w:val="RefChar"/>
    <w:uiPriority w:val="99"/>
    <w:unhideWhenUsed/>
    <w:qFormat/>
    <w:rsid w:val="000131A1"/>
    <w:rPr>
      <w:vertAlign w:val="superscript"/>
    </w:rPr>
  </w:style>
  <w:style w:type="paragraph" w:styleId="Header">
    <w:name w:val="header"/>
    <w:basedOn w:val="Normal"/>
    <w:link w:val="HeaderChar"/>
    <w:uiPriority w:val="99"/>
    <w:unhideWhenUsed/>
    <w:rsid w:val="003E6374"/>
    <w:pPr>
      <w:tabs>
        <w:tab w:val="center" w:pos="4680"/>
        <w:tab w:val="right" w:pos="9360"/>
      </w:tabs>
      <w:spacing w:before="0"/>
    </w:pPr>
  </w:style>
  <w:style w:type="character" w:customStyle="1" w:styleId="HeaderChar">
    <w:name w:val="Header Char"/>
    <w:basedOn w:val="DefaultParagraphFont"/>
    <w:link w:val="Header"/>
    <w:uiPriority w:val="99"/>
    <w:rsid w:val="003E6374"/>
  </w:style>
  <w:style w:type="paragraph" w:styleId="Footer">
    <w:name w:val="footer"/>
    <w:basedOn w:val="Normal"/>
    <w:link w:val="FooterChar"/>
    <w:uiPriority w:val="99"/>
    <w:unhideWhenUsed/>
    <w:rsid w:val="003E6374"/>
    <w:pPr>
      <w:tabs>
        <w:tab w:val="center" w:pos="4680"/>
        <w:tab w:val="right" w:pos="9360"/>
      </w:tabs>
      <w:spacing w:before="0"/>
    </w:pPr>
  </w:style>
  <w:style w:type="character" w:customStyle="1" w:styleId="FooterChar">
    <w:name w:val="Footer Char"/>
    <w:basedOn w:val="DefaultParagraphFont"/>
    <w:link w:val="Footer"/>
    <w:uiPriority w:val="99"/>
    <w:rsid w:val="003E6374"/>
  </w:style>
  <w:style w:type="character" w:styleId="CommentReference">
    <w:name w:val="annotation reference"/>
    <w:basedOn w:val="DefaultParagraphFont"/>
    <w:uiPriority w:val="99"/>
    <w:semiHidden/>
    <w:unhideWhenUsed/>
    <w:rsid w:val="00C667DF"/>
    <w:rPr>
      <w:sz w:val="16"/>
      <w:szCs w:val="16"/>
    </w:rPr>
  </w:style>
  <w:style w:type="paragraph" w:styleId="CommentText">
    <w:name w:val="annotation text"/>
    <w:basedOn w:val="Normal"/>
    <w:link w:val="CommentTextChar"/>
    <w:uiPriority w:val="99"/>
    <w:semiHidden/>
    <w:unhideWhenUsed/>
    <w:rsid w:val="00C667DF"/>
    <w:rPr>
      <w:sz w:val="20"/>
      <w:szCs w:val="20"/>
    </w:rPr>
  </w:style>
  <w:style w:type="character" w:customStyle="1" w:styleId="CommentTextChar">
    <w:name w:val="Comment Text Char"/>
    <w:basedOn w:val="DefaultParagraphFont"/>
    <w:link w:val="CommentText"/>
    <w:uiPriority w:val="99"/>
    <w:semiHidden/>
    <w:rsid w:val="00C667DF"/>
    <w:rPr>
      <w:sz w:val="20"/>
      <w:szCs w:val="20"/>
    </w:rPr>
  </w:style>
  <w:style w:type="paragraph" w:styleId="CommentSubject">
    <w:name w:val="annotation subject"/>
    <w:basedOn w:val="CommentText"/>
    <w:next w:val="CommentText"/>
    <w:link w:val="CommentSubjectChar"/>
    <w:uiPriority w:val="99"/>
    <w:semiHidden/>
    <w:unhideWhenUsed/>
    <w:rsid w:val="00C667DF"/>
    <w:rPr>
      <w:b/>
      <w:bCs/>
    </w:rPr>
  </w:style>
  <w:style w:type="character" w:customStyle="1" w:styleId="CommentSubjectChar">
    <w:name w:val="Comment Subject Char"/>
    <w:basedOn w:val="CommentTextChar"/>
    <w:link w:val="CommentSubject"/>
    <w:uiPriority w:val="99"/>
    <w:semiHidden/>
    <w:rsid w:val="00C667DF"/>
    <w:rPr>
      <w:b/>
      <w:bCs/>
      <w:sz w:val="20"/>
      <w:szCs w:val="20"/>
    </w:rPr>
  </w:style>
  <w:style w:type="paragraph" w:styleId="BalloonText">
    <w:name w:val="Balloon Text"/>
    <w:basedOn w:val="Normal"/>
    <w:link w:val="BalloonTextChar"/>
    <w:uiPriority w:val="99"/>
    <w:semiHidden/>
    <w:unhideWhenUsed/>
    <w:rsid w:val="00A165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5F8"/>
    <w:rPr>
      <w:rFonts w:ascii="Segoe UI" w:hAnsi="Segoe UI" w:cs="Segoe UI"/>
      <w:sz w:val="18"/>
      <w:szCs w:val="1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A76CDC"/>
    <w:pPr>
      <w:spacing w:before="0" w:after="160" w:line="240" w:lineRule="exact"/>
      <w:ind w:firstLine="0"/>
      <w:jc w:val="left"/>
    </w:pPr>
    <w:rPr>
      <w:vertAlign w:val="superscript"/>
    </w:rPr>
  </w:style>
  <w:style w:type="character" w:customStyle="1" w:styleId="citation-1013">
    <w:name w:val="citation-1013"/>
    <w:basedOn w:val="DefaultParagraphFont"/>
    <w:rsid w:val="00416BB8"/>
  </w:style>
  <w:style w:type="character" w:customStyle="1" w:styleId="citation-1007">
    <w:name w:val="citation-1007"/>
    <w:basedOn w:val="DefaultParagraphFont"/>
    <w:rsid w:val="0044087E"/>
  </w:style>
  <w:style w:type="paragraph" w:styleId="ListParagraph">
    <w:name w:val="List Paragraph"/>
    <w:basedOn w:val="Normal"/>
    <w:uiPriority w:val="34"/>
    <w:qFormat/>
    <w:rsid w:val="005D4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48179">
      <w:bodyDiv w:val="1"/>
      <w:marLeft w:val="0"/>
      <w:marRight w:val="0"/>
      <w:marTop w:val="0"/>
      <w:marBottom w:val="0"/>
      <w:divBdr>
        <w:top w:val="none" w:sz="0" w:space="0" w:color="auto"/>
        <w:left w:val="none" w:sz="0" w:space="0" w:color="auto"/>
        <w:bottom w:val="none" w:sz="0" w:space="0" w:color="auto"/>
        <w:right w:val="none" w:sz="0" w:space="0" w:color="auto"/>
      </w:divBdr>
    </w:div>
    <w:div w:id="20080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DEBE-E519-4F68-AA05-40517E5C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6117</Words>
  <Characters>34868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Báo cáo quý</vt:lpstr>
    </vt:vector>
  </TitlesOfParts>
  <Company>Đảng ủy Ủy ban nhân dân tỉnh Bình Thuận</Company>
  <LinksUpToDate>false</LinksUpToDate>
  <CharactersWithSpaces>40904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quý</dc:title>
  <dc:subject/>
  <dc:creator>Nguyễn Anh Trung</dc:creator>
  <cp:keywords>Văn phòng Đảng ủy</cp:keywords>
  <dc:description/>
  <cp:lastModifiedBy>Admin</cp:lastModifiedBy>
  <cp:revision>44</cp:revision>
  <cp:lastPrinted>2026-04-07T00:30:00Z</cp:lastPrinted>
  <dcterms:created xsi:type="dcterms:W3CDTF">2026-04-07T02:50:00Z</dcterms:created>
  <dcterms:modified xsi:type="dcterms:W3CDTF">2026-04-08T00:48:00Z</dcterms:modified>
</cp:coreProperties>
</file>