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86" w:type="dxa"/>
        <w:tblLook w:val="0000" w:firstRow="0" w:lastRow="0" w:firstColumn="0" w:lastColumn="0" w:noHBand="0" w:noVBand="0"/>
      </w:tblPr>
      <w:tblGrid>
        <w:gridCol w:w="4644"/>
        <w:gridCol w:w="4842"/>
      </w:tblGrid>
      <w:tr w:rsidR="005B7C61" w:rsidRPr="005B7C61" w14:paraId="153D71E0" w14:textId="77777777" w:rsidTr="009366FC">
        <w:trPr>
          <w:trHeight w:val="1078"/>
        </w:trPr>
        <w:tc>
          <w:tcPr>
            <w:tcW w:w="4644" w:type="dxa"/>
          </w:tcPr>
          <w:p w14:paraId="6450695F" w14:textId="29A3E2F7" w:rsidR="005B7C61" w:rsidRPr="005B7C61" w:rsidRDefault="005B7C61" w:rsidP="005B7C61">
            <w:pPr>
              <w:spacing w:after="0" w:line="240" w:lineRule="auto"/>
              <w:contextualSpacing w:val="0"/>
              <w:jc w:val="center"/>
              <w:rPr>
                <w:rFonts w:eastAsia="Times New Roman" w:cs="Times New Roman"/>
                <w:b/>
                <w:sz w:val="28"/>
                <w:szCs w:val="28"/>
                <w:u w:val="single"/>
              </w:rPr>
            </w:pPr>
            <w:r w:rsidRPr="005B7C61">
              <w:rPr>
                <w:rFonts w:eastAsia="Times New Roman" w:cs="Times New Roman"/>
                <w:sz w:val="28"/>
                <w:szCs w:val="28"/>
              </w:rPr>
              <w:t>ĐẢNG BỘ TỈNH LÂM ĐỒNG</w:t>
            </w:r>
          </w:p>
          <w:p w14:paraId="7BE7458A" w14:textId="77777777" w:rsidR="005B7C61" w:rsidRPr="005B7C61" w:rsidRDefault="005B7C61" w:rsidP="005B7C61">
            <w:pPr>
              <w:spacing w:after="0" w:line="240" w:lineRule="auto"/>
              <w:contextualSpacing w:val="0"/>
              <w:jc w:val="center"/>
              <w:rPr>
                <w:rFonts w:eastAsia="Times New Roman" w:cs="Times New Roman"/>
                <w:sz w:val="28"/>
                <w:szCs w:val="28"/>
              </w:rPr>
            </w:pPr>
            <w:r w:rsidRPr="005B7C61">
              <w:rPr>
                <w:rFonts w:eastAsia="Times New Roman" w:cs="Times New Roman"/>
                <w:b/>
                <w:sz w:val="28"/>
                <w:szCs w:val="28"/>
              </w:rPr>
              <w:t>ĐẢNG ỦY UBND TỈNH</w:t>
            </w:r>
          </w:p>
          <w:p w14:paraId="7263ABC7" w14:textId="77777777" w:rsidR="005B7C61" w:rsidRPr="005B7C61" w:rsidRDefault="005B7C61" w:rsidP="005B7C61">
            <w:pPr>
              <w:tabs>
                <w:tab w:val="center" w:pos="1701"/>
              </w:tabs>
              <w:spacing w:after="0" w:line="240" w:lineRule="auto"/>
              <w:contextualSpacing w:val="0"/>
              <w:jc w:val="center"/>
              <w:rPr>
                <w:rFonts w:eastAsia="Times New Roman" w:cs="Times New Roman"/>
                <w:sz w:val="28"/>
                <w:szCs w:val="28"/>
              </w:rPr>
            </w:pPr>
            <w:r w:rsidRPr="005B7C61">
              <w:rPr>
                <w:rFonts w:eastAsia="Times New Roman" w:cs="Times New Roman"/>
                <w:sz w:val="28"/>
                <w:szCs w:val="28"/>
              </w:rPr>
              <w:t>*</w:t>
            </w:r>
          </w:p>
          <w:p w14:paraId="74C1D9D1" w14:textId="77777777" w:rsidR="005B7C61" w:rsidRPr="005B7C61" w:rsidRDefault="005B7C61" w:rsidP="005B7C61">
            <w:pPr>
              <w:tabs>
                <w:tab w:val="center" w:pos="1701"/>
              </w:tabs>
              <w:spacing w:after="0" w:line="240" w:lineRule="auto"/>
              <w:contextualSpacing w:val="0"/>
              <w:jc w:val="center"/>
              <w:rPr>
                <w:rFonts w:eastAsia="Times New Roman" w:cs="Times New Roman"/>
                <w:b/>
                <w:sz w:val="28"/>
                <w:szCs w:val="28"/>
              </w:rPr>
            </w:pPr>
          </w:p>
        </w:tc>
        <w:tc>
          <w:tcPr>
            <w:tcW w:w="4842" w:type="dxa"/>
          </w:tcPr>
          <w:p w14:paraId="4BCE0FC0" w14:textId="77777777" w:rsidR="005B7C61" w:rsidRPr="005B7C61" w:rsidRDefault="005B7C61" w:rsidP="005B7C61">
            <w:pPr>
              <w:tabs>
                <w:tab w:val="right" w:pos="8640"/>
              </w:tabs>
              <w:spacing w:after="0" w:line="240" w:lineRule="auto"/>
              <w:contextualSpacing w:val="0"/>
              <w:jc w:val="right"/>
              <w:rPr>
                <w:rFonts w:eastAsia="Times New Roman" w:cs="Times New Roman"/>
                <w:i/>
                <w:sz w:val="30"/>
                <w:szCs w:val="30"/>
              </w:rPr>
            </w:pPr>
            <w:r w:rsidRPr="005B7C61">
              <w:rPr>
                <w:rFonts w:eastAsia="Times New Roman" w:cs="Times New Roman"/>
                <w:b/>
                <w:sz w:val="30"/>
                <w:szCs w:val="30"/>
              </w:rPr>
              <w:t>ĐẢNG CỘNG SẢN VIỆT NAM</w:t>
            </w:r>
          </w:p>
          <w:p w14:paraId="3B3F1716" w14:textId="5BD18012" w:rsidR="005B7C61" w:rsidRPr="005B7C61" w:rsidRDefault="005B7C61" w:rsidP="005B7C61">
            <w:pPr>
              <w:spacing w:after="0" w:line="240" w:lineRule="auto"/>
              <w:contextualSpacing w:val="0"/>
              <w:jc w:val="left"/>
              <w:rPr>
                <w:rFonts w:eastAsia="Times New Roman" w:cs="Times New Roman"/>
                <w:sz w:val="28"/>
                <w:szCs w:val="28"/>
              </w:rPr>
            </w:pPr>
            <w:r w:rsidRPr="005B7C61">
              <w:rPr>
                <w:rFonts w:eastAsia="Times New Roman" w:cs="Times New Roman"/>
                <w:noProof/>
                <w:sz w:val="30"/>
                <w:szCs w:val="30"/>
              </w:rPr>
              <mc:AlternateContent>
                <mc:Choice Requires="wps">
                  <w:drawing>
                    <wp:anchor distT="0" distB="0" distL="114300" distR="114300" simplePos="0" relativeHeight="251659264" behindDoc="0" locked="0" layoutInCell="1" allowOverlap="1" wp14:anchorId="563C59DD" wp14:editId="5CE86E04">
                      <wp:simplePos x="0" y="0"/>
                      <wp:positionH relativeFrom="column">
                        <wp:posOffset>334645</wp:posOffset>
                      </wp:positionH>
                      <wp:positionV relativeFrom="paragraph">
                        <wp:posOffset>13970</wp:posOffset>
                      </wp:positionV>
                      <wp:extent cx="2568575" cy="0"/>
                      <wp:effectExtent l="10160" t="6350"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8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EAED5" id="_x0000_t32" coordsize="21600,21600" o:spt="32" o:oned="t" path="m,l21600,21600e" filled="f">
                      <v:path arrowok="t" fillok="f" o:connecttype="none"/>
                      <o:lock v:ext="edit" shapetype="t"/>
                    </v:shapetype>
                    <v:shape id="Straight Arrow Connector 1" o:spid="_x0000_s1026" type="#_x0000_t32" style="position:absolute;margin-left:26.35pt;margin-top:1.1pt;width:20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" strokeweight="1pt"/>
                  </w:pict>
                </mc:Fallback>
              </mc:AlternateContent>
            </w:r>
          </w:p>
          <w:p w14:paraId="7E6574C4" w14:textId="76C76E3B" w:rsidR="005B7C61" w:rsidRPr="005B7C61" w:rsidRDefault="005B7C61" w:rsidP="005B7C61">
            <w:pPr>
              <w:spacing w:after="0" w:line="240" w:lineRule="auto"/>
              <w:contextualSpacing w:val="0"/>
              <w:jc w:val="right"/>
              <w:rPr>
                <w:rFonts w:eastAsia="Times New Roman" w:cs="Times New Roman"/>
                <w:sz w:val="28"/>
                <w:szCs w:val="28"/>
              </w:rPr>
            </w:pPr>
            <w:r w:rsidRPr="005B7C61">
              <w:rPr>
                <w:rFonts w:eastAsia="Times New Roman" w:cs="Times New Roman"/>
                <w:i/>
                <w:sz w:val="28"/>
                <w:szCs w:val="28"/>
              </w:rPr>
              <w:t xml:space="preserve">Lâm Đồng, ngày </w:t>
            </w:r>
            <w:r w:rsidR="00E44C7C">
              <w:rPr>
                <w:rFonts w:eastAsia="Times New Roman" w:cs="Times New Roman"/>
                <w:i/>
                <w:sz w:val="28"/>
                <w:szCs w:val="28"/>
              </w:rPr>
              <w:t>22</w:t>
            </w:r>
            <w:r w:rsidRPr="005B7C61">
              <w:rPr>
                <w:rFonts w:eastAsia="Times New Roman" w:cs="Times New Roman"/>
                <w:i/>
                <w:sz w:val="28"/>
                <w:szCs w:val="28"/>
              </w:rPr>
              <w:t xml:space="preserve"> tháng </w:t>
            </w:r>
            <w:r w:rsidR="00E44C7C">
              <w:rPr>
                <w:rFonts w:eastAsia="Times New Roman" w:cs="Times New Roman"/>
                <w:i/>
                <w:sz w:val="28"/>
                <w:szCs w:val="28"/>
              </w:rPr>
              <w:t>6</w:t>
            </w:r>
            <w:r w:rsidRPr="005B7C61">
              <w:rPr>
                <w:rFonts w:eastAsia="Times New Roman" w:cs="Times New Roman"/>
                <w:i/>
                <w:sz w:val="28"/>
                <w:szCs w:val="28"/>
              </w:rPr>
              <w:t xml:space="preserve"> năm 202</w:t>
            </w:r>
            <w:r>
              <w:rPr>
                <w:rFonts w:eastAsia="Times New Roman" w:cs="Times New Roman"/>
                <w:i/>
                <w:sz w:val="28"/>
                <w:szCs w:val="28"/>
              </w:rPr>
              <w:t>6</w:t>
            </w:r>
          </w:p>
        </w:tc>
      </w:tr>
    </w:tbl>
    <w:p w14:paraId="71465CCA" w14:textId="4D839E4E" w:rsidR="005B7C61" w:rsidRPr="005B7C61" w:rsidRDefault="005B7C61" w:rsidP="005B7C61">
      <w:pPr>
        <w:spacing w:after="0" w:line="240" w:lineRule="auto"/>
        <w:contextualSpacing w:val="0"/>
        <w:jc w:val="left"/>
        <w:rPr>
          <w:rFonts w:eastAsia="Times New Roman" w:cs="Times New Roman"/>
          <w:sz w:val="28"/>
          <w:szCs w:val="28"/>
        </w:rPr>
      </w:pPr>
    </w:p>
    <w:p w14:paraId="336296FD" w14:textId="77777777" w:rsidR="005B7C61" w:rsidRPr="005B7C61" w:rsidRDefault="005B7C61" w:rsidP="005B7C61">
      <w:pPr>
        <w:spacing w:after="0" w:line="240" w:lineRule="auto"/>
        <w:contextualSpacing w:val="0"/>
        <w:jc w:val="center"/>
        <w:rPr>
          <w:rFonts w:eastAsia="Times New Roman" w:cs="Times New Roman"/>
          <w:b/>
          <w:sz w:val="28"/>
          <w:szCs w:val="28"/>
        </w:rPr>
      </w:pPr>
      <w:r w:rsidRPr="005B7C61">
        <w:rPr>
          <w:rFonts w:eastAsia="Times New Roman" w:cs="Times New Roman"/>
          <w:b/>
          <w:sz w:val="28"/>
          <w:szCs w:val="28"/>
        </w:rPr>
        <w:t>NỘI DUNG GỢI Ý THẢO LUẬN CHUNG</w:t>
      </w:r>
    </w:p>
    <w:p w14:paraId="45A6AB8C" w14:textId="34D2D661" w:rsidR="005B7C61" w:rsidRPr="005B7C61" w:rsidRDefault="005B7C61" w:rsidP="005B7C61">
      <w:pPr>
        <w:spacing w:after="0" w:line="240" w:lineRule="auto"/>
        <w:contextualSpacing w:val="0"/>
        <w:jc w:val="center"/>
        <w:rPr>
          <w:rFonts w:eastAsia="Times New Roman" w:cs="Times New Roman"/>
          <w:sz w:val="28"/>
          <w:szCs w:val="28"/>
        </w:rPr>
      </w:pPr>
      <w:r w:rsidRPr="005B7C61">
        <w:rPr>
          <w:rFonts w:eastAsia="Times New Roman" w:cs="Times New Roman"/>
          <w:sz w:val="28"/>
          <w:szCs w:val="28"/>
        </w:rPr>
        <w:t xml:space="preserve">HỘI NGHỊ </w:t>
      </w:r>
      <w:r>
        <w:rPr>
          <w:rFonts w:eastAsia="Times New Roman" w:cs="Times New Roman"/>
          <w:sz w:val="28"/>
          <w:szCs w:val="28"/>
        </w:rPr>
        <w:t xml:space="preserve">SƠ KẾT </w:t>
      </w:r>
      <w:r w:rsidR="00E44C7C">
        <w:rPr>
          <w:rFonts w:eastAsia="Times New Roman" w:cs="Times New Roman"/>
          <w:sz w:val="28"/>
          <w:szCs w:val="28"/>
        </w:rPr>
        <w:t>6 THÁNG ĐẦU</w:t>
      </w:r>
      <w:r w:rsidRPr="005B7C61">
        <w:rPr>
          <w:rFonts w:eastAsia="Times New Roman" w:cs="Times New Roman"/>
          <w:sz w:val="28"/>
          <w:szCs w:val="28"/>
        </w:rPr>
        <w:t xml:space="preserve"> NĂM 202</w:t>
      </w:r>
      <w:r>
        <w:rPr>
          <w:rFonts w:eastAsia="Times New Roman" w:cs="Times New Roman"/>
          <w:sz w:val="28"/>
          <w:szCs w:val="28"/>
        </w:rPr>
        <w:t>6</w:t>
      </w:r>
    </w:p>
    <w:p w14:paraId="260FFC2B" w14:textId="77777777" w:rsidR="005B7C61" w:rsidRPr="005B7C61" w:rsidRDefault="005B7C61" w:rsidP="005B7C61">
      <w:pPr>
        <w:spacing w:after="0" w:line="240" w:lineRule="auto"/>
        <w:contextualSpacing w:val="0"/>
        <w:jc w:val="center"/>
        <w:rPr>
          <w:rFonts w:eastAsia="Times New Roman" w:cs="Times New Roman"/>
          <w:sz w:val="28"/>
          <w:szCs w:val="28"/>
        </w:rPr>
      </w:pPr>
      <w:r w:rsidRPr="005B7C61">
        <w:rPr>
          <w:rFonts w:eastAsia="Times New Roman" w:cs="Times New Roman"/>
          <w:sz w:val="28"/>
          <w:szCs w:val="28"/>
        </w:rPr>
        <w:t xml:space="preserve">----- </w:t>
      </w:r>
    </w:p>
    <w:p w14:paraId="4E49BD16" w14:textId="0B0D1655" w:rsidR="005B7C61" w:rsidRDefault="005B7C61" w:rsidP="005B7C61">
      <w:pPr>
        <w:spacing w:before="120" w:after="0" w:line="240" w:lineRule="auto"/>
        <w:ind w:firstLine="720"/>
        <w:contextualSpacing w:val="0"/>
        <w:rPr>
          <w:rFonts w:eastAsia="Times New Roman" w:cs="Times New Roman"/>
          <w:sz w:val="28"/>
          <w:szCs w:val="28"/>
        </w:rPr>
      </w:pPr>
      <w:r w:rsidRPr="005B7C61">
        <w:rPr>
          <w:rFonts w:eastAsia="Times New Roman" w:cs="Times New Roman"/>
          <w:sz w:val="28"/>
          <w:szCs w:val="28"/>
        </w:rPr>
        <w:t xml:space="preserve">Trên cơ sở kết quả thực hiện nhiệm vụ </w:t>
      </w:r>
      <w:r w:rsidR="00E44C7C">
        <w:rPr>
          <w:rFonts w:eastAsia="Times New Roman" w:cs="Times New Roman"/>
          <w:sz w:val="28"/>
          <w:szCs w:val="28"/>
        </w:rPr>
        <w:t xml:space="preserve">6 tháng đầu </w:t>
      </w:r>
      <w:r w:rsidRPr="005B7C61">
        <w:rPr>
          <w:rFonts w:eastAsia="Times New Roman" w:cs="Times New Roman"/>
          <w:sz w:val="28"/>
          <w:szCs w:val="28"/>
        </w:rPr>
        <w:t>năm 202</w:t>
      </w:r>
      <w:r>
        <w:rPr>
          <w:rFonts w:eastAsia="Times New Roman" w:cs="Times New Roman"/>
          <w:sz w:val="28"/>
          <w:szCs w:val="28"/>
        </w:rPr>
        <w:t>6</w:t>
      </w:r>
      <w:r w:rsidRPr="005B7C61">
        <w:rPr>
          <w:rFonts w:eastAsia="Times New Roman" w:cs="Times New Roman"/>
          <w:sz w:val="28"/>
          <w:szCs w:val="28"/>
        </w:rPr>
        <w:t xml:space="preserve"> và </w:t>
      </w:r>
      <w:r>
        <w:rPr>
          <w:rFonts w:eastAsia="Times New Roman" w:cs="Times New Roman"/>
          <w:sz w:val="28"/>
          <w:szCs w:val="28"/>
        </w:rPr>
        <w:t xml:space="preserve">phương hướng, nhiệm vụ </w:t>
      </w:r>
      <w:r w:rsidR="00E44C7C">
        <w:rPr>
          <w:rFonts w:eastAsia="Times New Roman" w:cs="Times New Roman"/>
          <w:sz w:val="28"/>
          <w:szCs w:val="28"/>
        </w:rPr>
        <w:t>6 tháng cuối</w:t>
      </w:r>
      <w:r>
        <w:rPr>
          <w:rFonts w:eastAsia="Times New Roman" w:cs="Times New Roman"/>
          <w:sz w:val="28"/>
          <w:szCs w:val="28"/>
        </w:rPr>
        <w:t xml:space="preserve"> </w:t>
      </w:r>
      <w:r w:rsidRPr="005B7C61">
        <w:rPr>
          <w:rFonts w:eastAsia="Times New Roman" w:cs="Times New Roman"/>
          <w:sz w:val="28"/>
          <w:szCs w:val="28"/>
        </w:rPr>
        <w:t xml:space="preserve">năm 2026 của Đảng ủy UBND tỉnh; Ban Tổ chức hội nghị xin gợi ý </w:t>
      </w:r>
      <w:r>
        <w:rPr>
          <w:rFonts w:eastAsia="Times New Roman" w:cs="Times New Roman"/>
          <w:sz w:val="28"/>
          <w:szCs w:val="28"/>
        </w:rPr>
        <w:t xml:space="preserve">một số </w:t>
      </w:r>
      <w:r w:rsidRPr="005B7C61">
        <w:rPr>
          <w:rFonts w:eastAsia="Times New Roman" w:cs="Times New Roman"/>
          <w:sz w:val="28"/>
          <w:szCs w:val="28"/>
        </w:rPr>
        <w:t xml:space="preserve">nhóm </w:t>
      </w:r>
      <w:r w:rsidR="00895EE5">
        <w:rPr>
          <w:rFonts w:eastAsia="Times New Roman" w:cs="Times New Roman"/>
          <w:sz w:val="28"/>
          <w:szCs w:val="28"/>
        </w:rPr>
        <w:t xml:space="preserve">chủ </w:t>
      </w:r>
      <w:r w:rsidRPr="005B7C61">
        <w:rPr>
          <w:rFonts w:eastAsia="Times New Roman" w:cs="Times New Roman"/>
          <w:sz w:val="28"/>
          <w:szCs w:val="28"/>
        </w:rPr>
        <w:t xml:space="preserve">đề trọng tâm để thảo luận tại hội nghị </w:t>
      </w:r>
      <w:r>
        <w:rPr>
          <w:rFonts w:eastAsia="Times New Roman" w:cs="Times New Roman"/>
          <w:sz w:val="28"/>
          <w:szCs w:val="28"/>
        </w:rPr>
        <w:t>sơ</w:t>
      </w:r>
      <w:r w:rsidRPr="005B7C61">
        <w:rPr>
          <w:rFonts w:eastAsia="Times New Roman" w:cs="Times New Roman"/>
          <w:sz w:val="28"/>
          <w:szCs w:val="28"/>
        </w:rPr>
        <w:t xml:space="preserve"> kết nhằm làm rõ các nút thắt và đề xuất giải pháp đột phá cho năm tới:</w:t>
      </w:r>
    </w:p>
    <w:p w14:paraId="6872A21E" w14:textId="77777777" w:rsidR="00E44C7C" w:rsidRPr="005B7C61" w:rsidRDefault="00E44C7C" w:rsidP="005B7C61">
      <w:pPr>
        <w:spacing w:before="120" w:after="0" w:line="240" w:lineRule="auto"/>
        <w:ind w:firstLine="720"/>
        <w:contextualSpacing w:val="0"/>
        <w:rPr>
          <w:rFonts w:eastAsia="Times New Roman" w:cs="Times New Roman"/>
          <w:sz w:val="28"/>
          <w:szCs w:val="28"/>
        </w:rPr>
      </w:pPr>
    </w:p>
    <w:p w14:paraId="0025E3F0" w14:textId="578EB3A6" w:rsidR="00E44C7C" w:rsidRPr="00E44C7C" w:rsidRDefault="002B176D" w:rsidP="00B411A3">
      <w:pPr>
        <w:spacing w:before="120" w:after="0" w:line="240" w:lineRule="auto"/>
        <w:ind w:firstLine="720"/>
        <w:contextualSpacing w:val="0"/>
        <w:outlineLvl w:val="2"/>
        <w:rPr>
          <w:rFonts w:eastAsia="Times New Roman" w:cs="Times New Roman"/>
          <w:b/>
          <w:bCs/>
          <w:sz w:val="28"/>
          <w:szCs w:val="28"/>
        </w:rPr>
      </w:pPr>
      <w:r>
        <w:rPr>
          <w:rFonts w:eastAsia="Times New Roman" w:cs="Times New Roman"/>
          <w:b/>
          <w:bCs/>
          <w:sz w:val="28"/>
          <w:szCs w:val="28"/>
        </w:rPr>
        <w:t xml:space="preserve">I. </w:t>
      </w:r>
      <w:r w:rsidR="00E44C7C" w:rsidRPr="00E44C7C">
        <w:rPr>
          <w:rFonts w:eastAsia="Times New Roman" w:cs="Times New Roman"/>
          <w:b/>
          <w:bCs/>
          <w:sz w:val="28"/>
          <w:szCs w:val="28"/>
        </w:rPr>
        <w:t>NHÓM CHỦ ĐỀ VỀ KINH TẾ - XÃ HỘI (TRỌNG TÂM BIỆN PHÁP ĐIỀU HÀNH)</w:t>
      </w:r>
    </w:p>
    <w:p w14:paraId="48A60EA2" w14:textId="77777777" w:rsidR="00E44C7C" w:rsidRPr="00E44C7C" w:rsidRDefault="00E44C7C" w:rsidP="00B411A3">
      <w:pPr>
        <w:spacing w:before="120" w:after="0" w:line="240" w:lineRule="auto"/>
        <w:ind w:firstLine="360"/>
        <w:contextualSpacing w:val="0"/>
        <w:rPr>
          <w:rFonts w:eastAsia="Times New Roman" w:cs="Times New Roman"/>
          <w:b/>
          <w:sz w:val="28"/>
          <w:szCs w:val="28"/>
        </w:rPr>
      </w:pPr>
      <w:r w:rsidRPr="00E44C7C">
        <w:rPr>
          <w:rFonts w:eastAsia="Times New Roman" w:cs="Times New Roman"/>
          <w:b/>
          <w:sz w:val="28"/>
          <w:szCs w:val="28"/>
        </w:rPr>
        <w:t xml:space="preserve">Chủ đề 1: Tháo gỡ các nút thắt để thúc đẩy giải ngân vốn đầu tư công đạt mục tiêu 100% trong năm 2026. </w:t>
      </w:r>
    </w:p>
    <w:p w14:paraId="258C2948" w14:textId="3AFFD831" w:rsidR="00E44C7C" w:rsidRPr="00E44C7C" w:rsidRDefault="002B176D"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Bối cảnh:</w:t>
      </w:r>
      <w:r w:rsidR="00E44C7C" w:rsidRPr="00E44C7C">
        <w:rPr>
          <w:rFonts w:eastAsia="Times New Roman" w:cs="Times New Roman"/>
          <w:sz w:val="28"/>
          <w:szCs w:val="28"/>
        </w:rPr>
        <w:t xml:space="preserve"> 6 tháng đầu năm, giải ngân đầu tư công đạt rất thấp (13,95% kế hoạch Thủ tướng giao, 13,09% kế hoạch HĐND giao). Áp lực từ khối lượng dự án chuyển tiếp (286 dự án) chiếm 73% vốn và nguồn vốn kéo dài năm 2025 là rất lớn. </w:t>
      </w:r>
    </w:p>
    <w:p w14:paraId="0D187B83" w14:textId="0166543F" w:rsidR="00E44C7C" w:rsidRPr="00E44C7C" w:rsidRDefault="002B176D"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Nội dung thảo luận chính:</w:t>
      </w:r>
    </w:p>
    <w:p w14:paraId="7F470795" w14:textId="086D61ED"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Các giải pháp quyết liệt từ sở ngành, địa phương để xử lý dứt điểm điểm nghẽn về bồi thường, hỗ trợ và giải phóng mặt bằng, bố trí tái định cư. </w:t>
      </w:r>
    </w:p>
    <w:p w14:paraId="62FAEBC4"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Cơ chế phối hợp liên ngành giải quyết thủ tục về đất đai, xây dựng, môi trường, lâm nghiệp và xử lý biến động giá nguyên vật liệu do biến động xăng dầu. </w:t>
      </w:r>
    </w:p>
    <w:p w14:paraId="4F33BC28"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Bàn biện pháp kiểm tra, đôn đốc, xử lý nghiêm các nhà thầu vi phạm tiến độ; việc thực hiện cắt giảm, điều chuyển vốn từ các dự án không có khả năng hấp thụ sang các dự án có tiến độ tốt. </w:t>
      </w:r>
    </w:p>
    <w:p w14:paraId="0EC63156" w14:textId="77777777" w:rsidR="00E44C7C" w:rsidRPr="00E44C7C" w:rsidRDefault="00E44C7C" w:rsidP="00B411A3">
      <w:pPr>
        <w:spacing w:before="120" w:after="0" w:line="240" w:lineRule="auto"/>
        <w:ind w:firstLine="360"/>
        <w:contextualSpacing w:val="0"/>
        <w:rPr>
          <w:rFonts w:eastAsia="Times New Roman" w:cs="Times New Roman"/>
          <w:b/>
          <w:sz w:val="28"/>
          <w:szCs w:val="28"/>
        </w:rPr>
      </w:pPr>
      <w:r w:rsidRPr="00E44C7C">
        <w:rPr>
          <w:rFonts w:eastAsia="Times New Roman" w:cs="Times New Roman"/>
          <w:b/>
          <w:sz w:val="28"/>
          <w:szCs w:val="28"/>
        </w:rPr>
        <w:t xml:space="preserve">Chủ đề 2: Giải pháp tăng tốc khu vực Công nghiệp – Xây dựng và Dịch vụ nhằm hiện thực hóa kịch bản tăng trưởng kinh tế "2 con số" cả năm. </w:t>
      </w:r>
    </w:p>
    <w:p w14:paraId="645F6BCF" w14:textId="6DF57DB7" w:rsidR="00E44C7C" w:rsidRPr="00E44C7C" w:rsidRDefault="002B176D"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Bối cảnh:</w:t>
      </w:r>
      <w:r w:rsidR="00E44C7C" w:rsidRPr="00E44C7C">
        <w:rPr>
          <w:rFonts w:eastAsia="Times New Roman" w:cs="Times New Roman"/>
          <w:sz w:val="28"/>
          <w:szCs w:val="28"/>
        </w:rPr>
        <w:t xml:space="preserve"> Tốc độ tăng trưởng GRDP 6 tháng đầu năm đạt 7,97%</w:t>
      </w:r>
      <w:r w:rsidR="00360145">
        <w:rPr>
          <w:rFonts w:eastAsia="Times New Roman" w:cs="Times New Roman"/>
          <w:sz w:val="28"/>
          <w:szCs w:val="28"/>
        </w:rPr>
        <w:t xml:space="preserve"> (gần 8%</w:t>
      </w:r>
      <w:proofErr w:type="gramStart"/>
      <w:r w:rsidR="00360145">
        <w:rPr>
          <w:rFonts w:eastAsia="Times New Roman" w:cs="Times New Roman"/>
          <w:sz w:val="28"/>
          <w:szCs w:val="28"/>
        </w:rPr>
        <w:t xml:space="preserve">) </w:t>
      </w:r>
      <w:r w:rsidR="00E44C7C" w:rsidRPr="00E44C7C">
        <w:rPr>
          <w:rFonts w:eastAsia="Times New Roman" w:cs="Times New Roman"/>
          <w:sz w:val="28"/>
          <w:szCs w:val="28"/>
        </w:rPr>
        <w:t>,</w:t>
      </w:r>
      <w:proofErr w:type="gramEnd"/>
      <w:r w:rsidR="00E44C7C" w:rsidRPr="00E44C7C">
        <w:rPr>
          <w:rFonts w:eastAsia="Times New Roman" w:cs="Times New Roman"/>
          <w:sz w:val="28"/>
          <w:szCs w:val="28"/>
        </w:rPr>
        <w:t xml:space="preserve"> chưa đạt kịch bản đề ra (9,32%). Trong đó, khu vực công nghiệp - xây dựng (đạt 9,2% so với kịch bản 10,96%) và khu vực dịch vụ (đạt 8,65% so với kịch bản 11,02%) đều chậm tiến độ. </w:t>
      </w:r>
    </w:p>
    <w:p w14:paraId="3BB7CD8D" w14:textId="35411466" w:rsidR="00E44C7C" w:rsidRPr="00E44C7C" w:rsidRDefault="002B176D"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Nội dung thảo luận chính:</w:t>
      </w:r>
    </w:p>
    <w:p w14:paraId="522E9BC4" w14:textId="6E852819" w:rsidR="00E44C7C" w:rsidRDefault="00360145" w:rsidP="00360145">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Nội dung về giải pháp: (1) </w:t>
      </w:r>
      <w:r w:rsidR="00E44C7C" w:rsidRPr="00E44C7C">
        <w:rPr>
          <w:rFonts w:eastAsia="Times New Roman" w:cs="Times New Roman"/>
          <w:i/>
          <w:iCs/>
          <w:sz w:val="28"/>
          <w:szCs w:val="28"/>
        </w:rPr>
        <w:t>Về công nghiệp - xây dựng:</w:t>
      </w:r>
      <w:r w:rsidR="00E44C7C" w:rsidRPr="00E44C7C">
        <w:rPr>
          <w:rFonts w:eastAsia="Times New Roman" w:cs="Times New Roman"/>
          <w:sz w:val="28"/>
          <w:szCs w:val="28"/>
        </w:rPr>
        <w:t xml:space="preserve"> Giải pháp tháo gỡ dứt điểm các dự án điện, năng lượng tái tạo trên đất dự trữ khoáng sản titan và chồng lấn quy hoạch bô xít. Giải pháp đưa dự án Nhà máy điện phân nhôm Đắk Nông có sản phẩm thương mại đúng tiến độ trong Quý III/2026. </w:t>
      </w:r>
      <w:r>
        <w:rPr>
          <w:rFonts w:eastAsia="Times New Roman" w:cs="Times New Roman"/>
          <w:sz w:val="28"/>
          <w:szCs w:val="28"/>
        </w:rPr>
        <w:t xml:space="preserve">(2) </w:t>
      </w:r>
      <w:r w:rsidR="00E44C7C" w:rsidRPr="00E44C7C">
        <w:rPr>
          <w:rFonts w:eastAsia="Times New Roman" w:cs="Times New Roman"/>
          <w:i/>
          <w:iCs/>
          <w:sz w:val="28"/>
          <w:szCs w:val="28"/>
        </w:rPr>
        <w:t>Về dịch vụ - du lịch:</w:t>
      </w:r>
      <w:r w:rsidR="00E44C7C" w:rsidRPr="00E44C7C">
        <w:rPr>
          <w:rFonts w:eastAsia="Times New Roman" w:cs="Times New Roman"/>
          <w:sz w:val="28"/>
          <w:szCs w:val="28"/>
        </w:rPr>
        <w:t xml:space="preserve"> Kế </w:t>
      </w:r>
      <w:r w:rsidR="00E44C7C" w:rsidRPr="00E44C7C">
        <w:rPr>
          <w:rFonts w:eastAsia="Times New Roman" w:cs="Times New Roman"/>
          <w:sz w:val="28"/>
          <w:szCs w:val="28"/>
        </w:rPr>
        <w:lastRenderedPageBreak/>
        <w:t xml:space="preserve">hoạch hành động cụ thể cho Chuỗi hoạt động “Chào Mùa du lịch hè năm 2026" và "Festival Hoa Đà Lạt lần thứ XI năm 2026” để đạt mục tiêu 25,08 triệu lượt khách cả năm. Triển khai thực chất đề án phát triển kinh tế ban </w:t>
      </w:r>
      <w:proofErr w:type="gramStart"/>
      <w:r w:rsidR="00E44C7C" w:rsidRPr="00E44C7C">
        <w:rPr>
          <w:rFonts w:eastAsia="Times New Roman" w:cs="Times New Roman"/>
          <w:sz w:val="28"/>
          <w:szCs w:val="28"/>
        </w:rPr>
        <w:t>đêm.</w:t>
      </w:r>
      <w:r>
        <w:rPr>
          <w:rFonts w:eastAsia="Times New Roman" w:cs="Times New Roman"/>
          <w:sz w:val="28"/>
          <w:szCs w:val="28"/>
        </w:rPr>
        <w:t>(</w:t>
      </w:r>
      <w:proofErr w:type="gramEnd"/>
      <w:r>
        <w:rPr>
          <w:rFonts w:eastAsia="Times New Roman" w:cs="Times New Roman"/>
          <w:sz w:val="28"/>
          <w:szCs w:val="28"/>
        </w:rPr>
        <w:t xml:space="preserve">3) </w:t>
      </w:r>
      <w:r w:rsidR="00E44C7C" w:rsidRPr="00E44C7C">
        <w:rPr>
          <w:rFonts w:eastAsia="Times New Roman" w:cs="Times New Roman"/>
          <w:i/>
          <w:iCs/>
          <w:sz w:val="28"/>
          <w:szCs w:val="28"/>
        </w:rPr>
        <w:t>Về xuất khẩu:</w:t>
      </w:r>
      <w:r w:rsidR="00E44C7C" w:rsidRPr="00E44C7C">
        <w:rPr>
          <w:rFonts w:eastAsia="Times New Roman" w:cs="Times New Roman"/>
          <w:sz w:val="28"/>
          <w:szCs w:val="28"/>
        </w:rPr>
        <w:t xml:space="preserve"> Giải pháp ứng phó với việc kim ngạch xuất khẩu giảm 2,66%, đặc biệt là các mặt hàng chủ lực sụt giảm sâu như alumin, hydroxit nhôm và thủy sản. </w:t>
      </w:r>
    </w:p>
    <w:p w14:paraId="05604065" w14:textId="70795C9B" w:rsidR="00360145" w:rsidRPr="00E44C7C" w:rsidRDefault="00360145" w:rsidP="00360145">
      <w:pPr>
        <w:spacing w:before="120" w:after="0" w:line="240" w:lineRule="auto"/>
        <w:contextualSpacing w:val="0"/>
        <w:rPr>
          <w:rFonts w:eastAsia="Times New Roman" w:cs="Times New Roman"/>
          <w:sz w:val="28"/>
          <w:szCs w:val="28"/>
        </w:rPr>
      </w:pPr>
      <w:r>
        <w:rPr>
          <w:rFonts w:eastAsia="Times New Roman" w:cs="Times New Roman"/>
          <w:sz w:val="28"/>
          <w:szCs w:val="28"/>
        </w:rPr>
        <w:t xml:space="preserve">      Tăng trưởng 02 con số 6 tháng đầu năm chưa đạt kịch bản; vấn đề đặt ra điều chỉnh kịch bản tăng trưởng quý 3, 4</w:t>
      </w:r>
      <w:r w:rsidR="005006AA">
        <w:rPr>
          <w:rFonts w:eastAsia="Times New Roman" w:cs="Times New Roman"/>
          <w:sz w:val="28"/>
          <w:szCs w:val="28"/>
        </w:rPr>
        <w:t xml:space="preserve"> như thế nào để đạt kịch bản tăng trưởng cả</w:t>
      </w:r>
      <w:bookmarkStart w:id="0" w:name="_GoBack"/>
      <w:bookmarkEnd w:id="0"/>
      <w:r w:rsidR="005006AA">
        <w:rPr>
          <w:rFonts w:eastAsia="Times New Roman" w:cs="Times New Roman"/>
          <w:sz w:val="28"/>
          <w:szCs w:val="28"/>
        </w:rPr>
        <w:t xml:space="preserve"> năm 2026.</w:t>
      </w:r>
      <w:r>
        <w:rPr>
          <w:rFonts w:eastAsia="Times New Roman" w:cs="Times New Roman"/>
          <w:sz w:val="28"/>
          <w:szCs w:val="28"/>
        </w:rPr>
        <w:t xml:space="preserve"> </w:t>
      </w:r>
    </w:p>
    <w:p w14:paraId="611AA03E" w14:textId="77777777" w:rsidR="00E44C7C" w:rsidRPr="00E44C7C" w:rsidRDefault="00E44C7C" w:rsidP="00B411A3">
      <w:pPr>
        <w:spacing w:before="120" w:after="0" w:line="240" w:lineRule="auto"/>
        <w:ind w:firstLine="360"/>
        <w:contextualSpacing w:val="0"/>
        <w:rPr>
          <w:rFonts w:eastAsia="Times New Roman" w:cs="Times New Roman"/>
          <w:b/>
          <w:sz w:val="28"/>
          <w:szCs w:val="28"/>
        </w:rPr>
      </w:pPr>
      <w:r w:rsidRPr="00E44C7C">
        <w:rPr>
          <w:rFonts w:eastAsia="Times New Roman" w:cs="Times New Roman"/>
          <w:b/>
          <w:sz w:val="28"/>
          <w:szCs w:val="28"/>
        </w:rPr>
        <w:t xml:space="preserve">Chủ đề 3: Đẩy mạnh thu hút đầu tư ngoài ngân sách và thúc đẩy các nhiệm vụ trọng tâm đang trễ hạn. </w:t>
      </w:r>
    </w:p>
    <w:p w14:paraId="558255E5" w14:textId="6592FBED" w:rsidR="00E44C7C" w:rsidRPr="00E44C7C" w:rsidRDefault="002B176D"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Bối cảnh:</w:t>
      </w:r>
      <w:r w:rsidR="00E44C7C" w:rsidRPr="00E44C7C">
        <w:rPr>
          <w:rFonts w:eastAsia="Times New Roman" w:cs="Times New Roman"/>
          <w:sz w:val="28"/>
          <w:szCs w:val="28"/>
        </w:rPr>
        <w:t xml:space="preserve"> Mặc dù thu hút đầu tư ngoài ngân sách đạt kết quả tốt bước đầu (35 dự án) và các Tổ công tác đã tháo gỡ khó khăn cho 70% dự án, hiện vẫn còn 11 nhiệm vụ trọng tâm do các sở, ngành chủ trì đang bị trễ hạn hoặc chậm tiến độ (như Chương trình xúc tiến đầu tư, Đề án tăng thu cơ cấu chi, Chương trình phát triển nhà ở...). </w:t>
      </w:r>
    </w:p>
    <w:p w14:paraId="04261733"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i/>
          <w:iCs/>
          <w:sz w:val="28"/>
          <w:szCs w:val="28"/>
        </w:rPr>
        <w:t>Nội dung thảo luận chính:</w:t>
      </w:r>
    </w:p>
    <w:p w14:paraId="4454AD4F"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Lộ trình và trách nhiệm cụ thể của Sở Tài chính, Sở Xây dựng, Sở Nông nghiệp và Môi trường... để hoàn thành dứt điểm 11 nhiệm vụ đang thực hiện trong tháng 7/2026. </w:t>
      </w:r>
    </w:p>
    <w:p w14:paraId="7F8988DC"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Kinh nghiệm và phương hướng của các Tổ công tác nhằm xử lý dứt điểm 140/365 dự án ngoài ngân sách còn lại. </w:t>
      </w:r>
    </w:p>
    <w:p w14:paraId="5A5465F8" w14:textId="77777777" w:rsidR="00E44C7C" w:rsidRPr="00E44C7C" w:rsidRDefault="00E44C7C" w:rsidP="00B411A3">
      <w:pPr>
        <w:spacing w:before="120" w:after="0" w:line="240" w:lineRule="auto"/>
        <w:ind w:firstLine="360"/>
        <w:contextualSpacing w:val="0"/>
        <w:rPr>
          <w:rFonts w:eastAsia="Times New Roman" w:cs="Times New Roman"/>
          <w:b/>
          <w:sz w:val="28"/>
          <w:szCs w:val="28"/>
        </w:rPr>
      </w:pPr>
      <w:r w:rsidRPr="00E44C7C">
        <w:rPr>
          <w:rFonts w:eastAsia="Times New Roman" w:cs="Times New Roman"/>
          <w:b/>
          <w:sz w:val="28"/>
          <w:szCs w:val="28"/>
        </w:rPr>
        <w:t xml:space="preserve">Chủ đề 4: Tăng cường quản lý thu - chi ngân sách và hoàn thiện đồng bộ dữ liệu hạ tầng, quy hoạch. </w:t>
      </w:r>
    </w:p>
    <w:p w14:paraId="72D8B348" w14:textId="586C89E1" w:rsidR="00E44C7C" w:rsidRPr="00E44C7C" w:rsidRDefault="002B176D"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Bối cảnh:</w:t>
      </w:r>
      <w:r w:rsidR="00E44C7C" w:rsidRPr="00E44C7C">
        <w:rPr>
          <w:rFonts w:eastAsia="Times New Roman" w:cs="Times New Roman"/>
          <w:sz w:val="28"/>
          <w:szCs w:val="28"/>
        </w:rPr>
        <w:t xml:space="preserve"> Thu ngân sách đạt tiến độ tốt (54,2% dự toán địa phương), tuy nhiên thu tiền sử dụng đất đạt thấp (chỉ đạt 29,8%). Điều chỉnh Quy hoạch tỉnh thời kỳ 2021-2030 vừa được phê duyệt ngày 06/6/2026. </w:t>
      </w:r>
    </w:p>
    <w:p w14:paraId="7E62C956" w14:textId="7C052AA4" w:rsidR="00E44C7C" w:rsidRPr="00E44C7C" w:rsidRDefault="002B176D"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Nội dung thảo luận chính:</w:t>
      </w:r>
    </w:p>
    <w:p w14:paraId="2ED2F5EF"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Biện pháp chống thất thu, khai thác các nguồn thu còn tiềm năng (thương mại điện tử, kinh doanh bất động sản, tài nguyên khoáng sản...) để phấn đấu tăng thu ít nhất 10%. </w:t>
      </w:r>
    </w:p>
    <w:p w14:paraId="6E3197E1"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Giải pháp xác định giá đất cụ thể để đẩy mạnh đấu giá các khu đất đủ điều kiện nhằm tạo nguồn thu chi đầu tư phát triển. </w:t>
      </w:r>
    </w:p>
    <w:p w14:paraId="7F9C8C91" w14:textId="502700C0" w:rsid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Kế hoạch triển khai đồng bộ Điều chỉnh Quy hoạch tỉnh gắn với phê duyệt quy hoạch chung các xã, phường, giải quyết triệt để tình trạng chồng chéo quy hoạch. </w:t>
      </w:r>
    </w:p>
    <w:p w14:paraId="03549E3F" w14:textId="604777DB" w:rsidR="00D1234F" w:rsidRDefault="00D1234F" w:rsidP="00B411A3">
      <w:pPr>
        <w:spacing w:before="120" w:after="0" w:line="240" w:lineRule="auto"/>
        <w:ind w:firstLine="360"/>
        <w:contextualSpacing w:val="0"/>
        <w:rPr>
          <w:rFonts w:eastAsia="Times New Roman" w:cs="Times New Roman"/>
          <w:sz w:val="28"/>
          <w:szCs w:val="28"/>
        </w:rPr>
      </w:pPr>
    </w:p>
    <w:p w14:paraId="30CDE367" w14:textId="6599C4E7" w:rsidR="00D1234F" w:rsidRDefault="00D1234F" w:rsidP="00B411A3">
      <w:pPr>
        <w:spacing w:before="120" w:after="0" w:line="240" w:lineRule="auto"/>
        <w:ind w:firstLine="360"/>
        <w:contextualSpacing w:val="0"/>
        <w:rPr>
          <w:rFonts w:eastAsia="Times New Roman" w:cs="Times New Roman"/>
          <w:sz w:val="28"/>
          <w:szCs w:val="28"/>
        </w:rPr>
      </w:pPr>
    </w:p>
    <w:p w14:paraId="5723ADA1" w14:textId="77777777" w:rsidR="00D1234F" w:rsidRPr="00E44C7C" w:rsidRDefault="00D1234F" w:rsidP="00B411A3">
      <w:pPr>
        <w:spacing w:before="120" w:after="0" w:line="240" w:lineRule="auto"/>
        <w:ind w:firstLine="360"/>
        <w:contextualSpacing w:val="0"/>
        <w:rPr>
          <w:rFonts w:eastAsia="Times New Roman" w:cs="Times New Roman"/>
          <w:sz w:val="28"/>
          <w:szCs w:val="28"/>
        </w:rPr>
      </w:pPr>
    </w:p>
    <w:p w14:paraId="33C9A45E" w14:textId="2A66B9B6" w:rsidR="00E44C7C" w:rsidRPr="00E44C7C" w:rsidRDefault="002B176D" w:rsidP="002B176D">
      <w:pPr>
        <w:spacing w:before="100" w:beforeAutospacing="1" w:after="100" w:afterAutospacing="1" w:line="240" w:lineRule="auto"/>
        <w:ind w:firstLine="360"/>
        <w:contextualSpacing w:val="0"/>
        <w:outlineLvl w:val="2"/>
        <w:rPr>
          <w:rFonts w:eastAsia="Times New Roman" w:cs="Times New Roman"/>
          <w:b/>
          <w:bCs/>
          <w:sz w:val="28"/>
          <w:szCs w:val="28"/>
        </w:rPr>
      </w:pPr>
      <w:r>
        <w:rPr>
          <w:rFonts w:eastAsia="Times New Roman" w:cs="Times New Roman"/>
          <w:b/>
          <w:bCs/>
          <w:sz w:val="28"/>
          <w:szCs w:val="28"/>
        </w:rPr>
        <w:lastRenderedPageBreak/>
        <w:t xml:space="preserve">II. </w:t>
      </w:r>
      <w:r w:rsidR="00E44C7C" w:rsidRPr="00E44C7C">
        <w:rPr>
          <w:rFonts w:eastAsia="Times New Roman" w:cs="Times New Roman"/>
          <w:b/>
          <w:bCs/>
          <w:sz w:val="28"/>
          <w:szCs w:val="28"/>
        </w:rPr>
        <w:t>NHÓM CHỦ ĐỀ VỀ XÂY DỰNG ĐẢNG VÀ KIỆN TOÀN HỆ THỐNG CHÍNH TRỊ</w:t>
      </w:r>
    </w:p>
    <w:p w14:paraId="59B37035" w14:textId="3D108DC0" w:rsidR="00E44C7C" w:rsidRPr="00E44C7C" w:rsidRDefault="00E44C7C" w:rsidP="00B411A3">
      <w:pPr>
        <w:spacing w:before="120" w:after="0" w:line="240" w:lineRule="auto"/>
        <w:ind w:firstLine="360"/>
        <w:contextualSpacing w:val="0"/>
        <w:rPr>
          <w:rFonts w:eastAsia="Times New Roman" w:cs="Times New Roman"/>
          <w:b/>
          <w:sz w:val="28"/>
          <w:szCs w:val="28"/>
        </w:rPr>
      </w:pPr>
      <w:r w:rsidRPr="00E44C7C">
        <w:rPr>
          <w:rFonts w:eastAsia="Times New Roman" w:cs="Times New Roman"/>
          <w:b/>
          <w:sz w:val="28"/>
          <w:szCs w:val="28"/>
        </w:rPr>
        <w:t xml:space="preserve">Chủ đề </w:t>
      </w:r>
      <w:r w:rsidR="00B411A3" w:rsidRPr="00B411A3">
        <w:rPr>
          <w:rFonts w:eastAsia="Times New Roman" w:cs="Times New Roman"/>
          <w:b/>
          <w:sz w:val="28"/>
          <w:szCs w:val="28"/>
        </w:rPr>
        <w:t>1</w:t>
      </w:r>
      <w:r w:rsidRPr="00E44C7C">
        <w:rPr>
          <w:rFonts w:eastAsia="Times New Roman" w:cs="Times New Roman"/>
          <w:b/>
          <w:sz w:val="28"/>
          <w:szCs w:val="28"/>
        </w:rPr>
        <w:t xml:space="preserve">: Đẩy nhanh tiến độ Chuyển đổi số trong công tác Đảng và hoàn thành Chiến dịch 45 ngày đêm tháo gỡ điểm nghẽn. </w:t>
      </w:r>
    </w:p>
    <w:p w14:paraId="53E474B9" w14:textId="04B761BD" w:rsidR="00E44C7C" w:rsidRPr="00E44C7C" w:rsidRDefault="00B411A3"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Bối cảnh:</w:t>
      </w:r>
      <w:r w:rsidR="00E44C7C" w:rsidRPr="00E44C7C">
        <w:rPr>
          <w:rFonts w:eastAsia="Times New Roman" w:cs="Times New Roman"/>
          <w:sz w:val="28"/>
          <w:szCs w:val="28"/>
        </w:rPr>
        <w:t xml:space="preserve"> Chuyển đổi số trong Đảng bộ UBND tỉnh đạt nhiều kết quả nổi bật (Trợ lý ảo LaDo-AI, Sổ tay đảng viên điện tử đạt 99,4%...). Tuy nhiên, tiến độ cập nhật dữ liệu đảng viên trên phần mềm 4.0 còn chậm so với kế hoạch (thực hiện đạt 25-30 phiếu/ngày so với mục tiêu 40 phiếu/ngày). </w:t>
      </w:r>
    </w:p>
    <w:p w14:paraId="7E5EC461" w14:textId="43E024A4" w:rsidR="00E44C7C" w:rsidRPr="00E44C7C" w:rsidRDefault="00B411A3"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Nội dung thảo luận chính:</w:t>
      </w:r>
    </w:p>
    <w:p w14:paraId="14A0C204"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Đánh giá nguyên nhân và tìm giải pháp thúc đẩy việc nhập dữ liệu 03 trang còn lại của Phiếu đảng viên, số hóa văn bằng, chứng chỉ đảm bảo dứt điểm trong năm 2026. </w:t>
      </w:r>
    </w:p>
    <w:p w14:paraId="763FC1D5"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Đảm bảo vận hành hiệu quả 04 bộ thủ tục hành chính của Đảng trên môi trường điện tử áp dụng từ ngày 01/7/2026. </w:t>
      </w:r>
    </w:p>
    <w:p w14:paraId="06FBF2EE"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Giải pháp phát huy và nâng cấp các công cụ AI (LaDo-AI, Cổng ứng dụng AI hỗ trợ soạn thảo, Hệ thống giám sát hiệu suất công việc qua KPI) đi vào thực chất tại các chi, đảng bộ cơ sở. </w:t>
      </w:r>
    </w:p>
    <w:p w14:paraId="0AA35354" w14:textId="27C4424F" w:rsidR="00E44C7C" w:rsidRPr="00E44C7C" w:rsidRDefault="00E44C7C" w:rsidP="00B411A3">
      <w:pPr>
        <w:spacing w:before="120" w:after="0" w:line="240" w:lineRule="auto"/>
        <w:ind w:firstLine="360"/>
        <w:contextualSpacing w:val="0"/>
        <w:rPr>
          <w:rFonts w:eastAsia="Times New Roman" w:cs="Times New Roman"/>
          <w:b/>
          <w:sz w:val="28"/>
          <w:szCs w:val="28"/>
        </w:rPr>
      </w:pPr>
      <w:r w:rsidRPr="00E44C7C">
        <w:rPr>
          <w:rFonts w:eastAsia="Times New Roman" w:cs="Times New Roman"/>
          <w:b/>
          <w:sz w:val="28"/>
          <w:szCs w:val="28"/>
        </w:rPr>
        <w:t xml:space="preserve">Chủ đề </w:t>
      </w:r>
      <w:r w:rsidR="00B411A3" w:rsidRPr="00B411A3">
        <w:rPr>
          <w:rFonts w:eastAsia="Times New Roman" w:cs="Times New Roman"/>
          <w:b/>
          <w:sz w:val="28"/>
          <w:szCs w:val="28"/>
        </w:rPr>
        <w:t>2</w:t>
      </w:r>
      <w:r w:rsidRPr="00E44C7C">
        <w:rPr>
          <w:rFonts w:eastAsia="Times New Roman" w:cs="Times New Roman"/>
          <w:b/>
          <w:sz w:val="28"/>
          <w:szCs w:val="28"/>
        </w:rPr>
        <w:t xml:space="preserve">: Ổn định tổ chức bộ máy, nâng cao năng lực đội ngũ cán bộ gắn với kỷ luật, kỷ cương hành chính và công tác phát triển Đảng. </w:t>
      </w:r>
    </w:p>
    <w:p w14:paraId="36C08034" w14:textId="5322947F" w:rsidR="00E44C7C" w:rsidRPr="00E44C7C" w:rsidRDefault="00B411A3"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Bối cảnh:</w:t>
      </w:r>
      <w:r w:rsidR="00E44C7C" w:rsidRPr="00E44C7C">
        <w:rPr>
          <w:rFonts w:eastAsia="Times New Roman" w:cs="Times New Roman"/>
          <w:sz w:val="28"/>
          <w:szCs w:val="28"/>
        </w:rPr>
        <w:t xml:space="preserve"> Sắp xếp đơn vị hành chính, tổ chức chính quyền địa phương 02 cấp gặp nhiều khó khăn về bộ máy và nguồn nhân lực. Chỉ tiêu kết nạp đảng viên mới 6 tháng đạt 171/280 (61,1%), cần kết nạp khoảng 109 đảng viên trong 6 tháng cuối năm. </w:t>
      </w:r>
    </w:p>
    <w:p w14:paraId="120317B2" w14:textId="40A3D246" w:rsidR="00E44C7C" w:rsidRPr="00E44C7C" w:rsidRDefault="00B411A3"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Nội dung thảo luận chính:</w:t>
      </w:r>
    </w:p>
    <w:p w14:paraId="1BB0C21C"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Giải pháp ổn định tổ chức bộ máy, tư tưởng của cán bộ, công chức sau sắp xếp đơn vị hành chính và thực hiện tinh giản biên chế. </w:t>
      </w:r>
    </w:p>
    <w:p w14:paraId="671379B8"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Biện pháp cụ thể hóa phương châm “6 rõ” trong chấm điểm KPI và đánh giá cán bộ; kiên quyết thay thế cán bộ né tránh, đùn đẩy, sợ trách nhiệm. </w:t>
      </w:r>
    </w:p>
    <w:p w14:paraId="713187F8"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Giải pháp tạo nguồn và kết nạp đảng viên mới bảo đảm cả số lượng lẫn chất lượng, đặc biệt là phát huy vai trò giới thiệu từ Đoàn Thanh niên (6 tháng đầu năm giới thiệu được 442 đoàn viên ưu tú). </w:t>
      </w:r>
    </w:p>
    <w:p w14:paraId="143A262A" w14:textId="473A475D" w:rsidR="00E44C7C" w:rsidRPr="00E44C7C" w:rsidRDefault="00E44C7C" w:rsidP="00B411A3">
      <w:pPr>
        <w:spacing w:before="120" w:after="0" w:line="240" w:lineRule="auto"/>
        <w:ind w:firstLine="360"/>
        <w:contextualSpacing w:val="0"/>
        <w:rPr>
          <w:rFonts w:eastAsia="Times New Roman" w:cs="Times New Roman"/>
          <w:b/>
          <w:sz w:val="28"/>
          <w:szCs w:val="28"/>
        </w:rPr>
      </w:pPr>
      <w:r w:rsidRPr="00E44C7C">
        <w:rPr>
          <w:rFonts w:eastAsia="Times New Roman" w:cs="Times New Roman"/>
          <w:b/>
          <w:sz w:val="28"/>
          <w:szCs w:val="28"/>
        </w:rPr>
        <w:t xml:space="preserve">Chủ đề </w:t>
      </w:r>
      <w:r w:rsidR="00B411A3">
        <w:rPr>
          <w:rFonts w:eastAsia="Times New Roman" w:cs="Times New Roman"/>
          <w:b/>
          <w:sz w:val="28"/>
          <w:szCs w:val="28"/>
        </w:rPr>
        <w:t>3</w:t>
      </w:r>
      <w:r w:rsidRPr="00E44C7C">
        <w:rPr>
          <w:rFonts w:eastAsia="Times New Roman" w:cs="Times New Roman"/>
          <w:b/>
          <w:sz w:val="28"/>
          <w:szCs w:val="28"/>
        </w:rPr>
        <w:t xml:space="preserve">: Nâng cao chất lượng sinh hoạt chi bộ và tăng cường kiểm tra, giám sát ở các lĩnh vực nhạy cảm. </w:t>
      </w:r>
    </w:p>
    <w:p w14:paraId="15D6D07C" w14:textId="5969D53A" w:rsidR="00E44C7C" w:rsidRPr="00E44C7C" w:rsidRDefault="00B411A3"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Bối cảnh:</w:t>
      </w:r>
      <w:r w:rsidR="00E44C7C" w:rsidRPr="00E44C7C">
        <w:rPr>
          <w:rFonts w:eastAsia="Times New Roman" w:cs="Times New Roman"/>
          <w:sz w:val="28"/>
          <w:szCs w:val="28"/>
        </w:rPr>
        <w:t xml:space="preserve"> Tiến độ kiểm tra tổ chức đảng và đảng viên của cấp ủy/UBKT cấp trên mới đạt 33,3% kế hoạch. Việc cụ thể hóa nghị quyết ở một số ít đơn vị còn lúng túng. </w:t>
      </w:r>
    </w:p>
    <w:p w14:paraId="6D08D380" w14:textId="32B87E75" w:rsidR="00E44C7C" w:rsidRPr="00E44C7C" w:rsidRDefault="00B411A3" w:rsidP="00B411A3">
      <w:pPr>
        <w:spacing w:before="120" w:after="0" w:line="240" w:lineRule="auto"/>
        <w:ind w:firstLine="360"/>
        <w:contextualSpacing w:val="0"/>
        <w:rPr>
          <w:rFonts w:eastAsia="Times New Roman" w:cs="Times New Roman"/>
          <w:sz w:val="28"/>
          <w:szCs w:val="28"/>
        </w:rPr>
      </w:pPr>
      <w:r>
        <w:rPr>
          <w:rFonts w:eastAsia="Times New Roman" w:cs="Times New Roman"/>
          <w:i/>
          <w:iCs/>
          <w:sz w:val="28"/>
          <w:szCs w:val="28"/>
        </w:rPr>
        <w:t xml:space="preserve">- </w:t>
      </w:r>
      <w:r w:rsidR="00E44C7C" w:rsidRPr="00E44C7C">
        <w:rPr>
          <w:rFonts w:eastAsia="Times New Roman" w:cs="Times New Roman"/>
          <w:i/>
          <w:iCs/>
          <w:sz w:val="28"/>
          <w:szCs w:val="28"/>
        </w:rPr>
        <w:t>Nội dung thảo luận chính:</w:t>
      </w:r>
    </w:p>
    <w:p w14:paraId="06A6C705" w14:textId="77777777" w:rsidR="00E44C7C" w:rsidRP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lastRenderedPageBreak/>
        <w:t xml:space="preserve">Giải pháp thực hiện nghiêm Thông báo 88-TB/ĐU và Quyết định 1234-QĐ/ĐU về kiểm tra, nâng cao chất lượng sinh hoạt chi bộ cơ sở. </w:t>
      </w:r>
    </w:p>
    <w:p w14:paraId="472DC57C" w14:textId="0AFF6E0A" w:rsidR="00E44C7C" w:rsidRDefault="00E44C7C" w:rsidP="00B411A3">
      <w:pPr>
        <w:spacing w:before="120" w:after="0" w:line="240" w:lineRule="auto"/>
        <w:ind w:firstLine="360"/>
        <w:contextualSpacing w:val="0"/>
        <w:rPr>
          <w:rFonts w:eastAsia="Times New Roman" w:cs="Times New Roman"/>
          <w:sz w:val="28"/>
          <w:szCs w:val="28"/>
        </w:rPr>
      </w:pPr>
      <w:r w:rsidRPr="00E44C7C">
        <w:rPr>
          <w:rFonts w:eastAsia="Times New Roman" w:cs="Times New Roman"/>
          <w:sz w:val="28"/>
          <w:szCs w:val="28"/>
        </w:rPr>
        <w:t xml:space="preserve">Đẩy mạnh chương trình kiểm tra, giám sát 6 tháng cuối năm, tập trung vào các lĩnh vực dễ phát sinh tiêu cực, dư luận quan tâm như: đầu tư công, quản lý đất đai, tài chính - ngân sách, đấu thầu. </w:t>
      </w:r>
    </w:p>
    <w:p w14:paraId="042D3E8B" w14:textId="56C503DB" w:rsidR="00B411A3" w:rsidRDefault="00B411A3" w:rsidP="00B411A3">
      <w:pPr>
        <w:spacing w:before="120" w:after="0" w:line="240" w:lineRule="auto"/>
        <w:ind w:firstLine="360"/>
        <w:contextualSpacing w:val="0"/>
        <w:rPr>
          <w:rFonts w:eastAsia="Times New Roman" w:cs="Times New Roman"/>
          <w:sz w:val="28"/>
          <w:szCs w:val="28"/>
        </w:rPr>
      </w:pPr>
    </w:p>
    <w:p w14:paraId="5F31CC96" w14:textId="77777777" w:rsidR="00B411A3" w:rsidRPr="00E44C7C" w:rsidRDefault="00B411A3" w:rsidP="00B411A3">
      <w:pPr>
        <w:spacing w:before="120" w:after="0" w:line="240" w:lineRule="auto"/>
        <w:ind w:firstLine="360"/>
        <w:contextualSpacing w:val="0"/>
        <w:rPr>
          <w:rFonts w:eastAsia="Times New Roman" w:cs="Times New Roman"/>
          <w:sz w:val="28"/>
          <w:szCs w:val="28"/>
        </w:rPr>
      </w:pPr>
    </w:p>
    <w:p w14:paraId="50D81B53" w14:textId="77777777" w:rsidR="005B7C61" w:rsidRDefault="005B7C61" w:rsidP="00B411A3">
      <w:pPr>
        <w:spacing w:before="120" w:after="0" w:line="240" w:lineRule="auto"/>
        <w:ind w:left="720" w:hanging="360"/>
        <w:contextualSpacing w:val="0"/>
      </w:pPr>
    </w:p>
    <w:p w14:paraId="3635DAC7" w14:textId="77777777" w:rsidR="00035F13" w:rsidRPr="005B7C61" w:rsidRDefault="00035F13" w:rsidP="00B411A3">
      <w:pPr>
        <w:spacing w:before="120" w:after="0"/>
        <w:rPr>
          <w:rFonts w:cs="Times New Roman"/>
          <w:sz w:val="28"/>
          <w:szCs w:val="28"/>
        </w:rPr>
      </w:pPr>
    </w:p>
    <w:sectPr w:rsidR="00035F13" w:rsidRPr="005B7C61" w:rsidSect="005B7C61">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962E4" w14:textId="77777777" w:rsidR="00EA10C2" w:rsidRDefault="00EA10C2" w:rsidP="000B4750">
      <w:pPr>
        <w:spacing w:after="0" w:line="240" w:lineRule="auto"/>
      </w:pPr>
      <w:r>
        <w:separator/>
      </w:r>
    </w:p>
  </w:endnote>
  <w:endnote w:type="continuationSeparator" w:id="0">
    <w:p w14:paraId="6C51B78C" w14:textId="77777777" w:rsidR="00EA10C2" w:rsidRDefault="00EA10C2" w:rsidP="000B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35F8A" w14:textId="77777777" w:rsidR="00EA10C2" w:rsidRDefault="00EA10C2" w:rsidP="000B4750">
      <w:pPr>
        <w:spacing w:after="0" w:line="240" w:lineRule="auto"/>
      </w:pPr>
      <w:r>
        <w:separator/>
      </w:r>
    </w:p>
  </w:footnote>
  <w:footnote w:type="continuationSeparator" w:id="0">
    <w:p w14:paraId="458C11C8" w14:textId="77777777" w:rsidR="00EA10C2" w:rsidRDefault="00EA10C2" w:rsidP="000B4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396517"/>
      <w:docPartObj>
        <w:docPartGallery w:val="Page Numbers (Top of Page)"/>
        <w:docPartUnique/>
      </w:docPartObj>
    </w:sdtPr>
    <w:sdtEndPr>
      <w:rPr>
        <w:noProof/>
      </w:rPr>
    </w:sdtEndPr>
    <w:sdtContent>
      <w:p w14:paraId="10E01ADA" w14:textId="525FA9C4" w:rsidR="000B4750" w:rsidRDefault="000B47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0D79CD" w14:textId="77777777" w:rsidR="000B4750" w:rsidRDefault="000B4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55DD4"/>
    <w:multiLevelType w:val="multilevel"/>
    <w:tmpl w:val="BBE48E98"/>
    <w:lvl w:ilvl="0">
      <w:start w:val="1"/>
      <w:numFmt w:val="bullet"/>
      <w:lvlText w:val=""/>
      <w:lvlJc w:val="left"/>
      <w:pPr>
        <w:tabs>
          <w:tab w:val="num" w:pos="284"/>
        </w:tabs>
        <w:ind w:left="284" w:hanging="360"/>
      </w:pPr>
      <w:rPr>
        <w:rFonts w:ascii="Symbol" w:hAnsi="Symbol" w:hint="default"/>
        <w:sz w:val="20"/>
      </w:rPr>
    </w:lvl>
    <w:lvl w:ilvl="1">
      <w:start w:val="1"/>
      <w:numFmt w:val="bullet"/>
      <w:lvlText w:val="o"/>
      <w:lvlJc w:val="left"/>
      <w:pPr>
        <w:tabs>
          <w:tab w:val="num" w:pos="1004"/>
        </w:tabs>
        <w:ind w:left="1004" w:hanging="360"/>
      </w:pPr>
      <w:rPr>
        <w:rFonts w:ascii="Courier New" w:hAnsi="Courier New" w:hint="default"/>
        <w:sz w:val="20"/>
      </w:rPr>
    </w:lvl>
    <w:lvl w:ilvl="2" w:tentative="1">
      <w:start w:val="1"/>
      <w:numFmt w:val="bullet"/>
      <w:lvlText w:val=""/>
      <w:lvlJc w:val="left"/>
      <w:pPr>
        <w:tabs>
          <w:tab w:val="num" w:pos="1724"/>
        </w:tabs>
        <w:ind w:left="1724" w:hanging="360"/>
      </w:pPr>
      <w:rPr>
        <w:rFonts w:ascii="Wingdings" w:hAnsi="Wingdings" w:hint="default"/>
        <w:sz w:val="20"/>
      </w:rPr>
    </w:lvl>
    <w:lvl w:ilvl="3" w:tentative="1">
      <w:start w:val="1"/>
      <w:numFmt w:val="bullet"/>
      <w:lvlText w:val=""/>
      <w:lvlJc w:val="left"/>
      <w:pPr>
        <w:tabs>
          <w:tab w:val="num" w:pos="2444"/>
        </w:tabs>
        <w:ind w:left="2444" w:hanging="360"/>
      </w:pPr>
      <w:rPr>
        <w:rFonts w:ascii="Wingdings" w:hAnsi="Wingdings" w:hint="default"/>
        <w:sz w:val="20"/>
      </w:rPr>
    </w:lvl>
    <w:lvl w:ilvl="4" w:tentative="1">
      <w:start w:val="1"/>
      <w:numFmt w:val="bullet"/>
      <w:lvlText w:val=""/>
      <w:lvlJc w:val="left"/>
      <w:pPr>
        <w:tabs>
          <w:tab w:val="num" w:pos="3164"/>
        </w:tabs>
        <w:ind w:left="3164" w:hanging="360"/>
      </w:pPr>
      <w:rPr>
        <w:rFonts w:ascii="Wingdings" w:hAnsi="Wingdings" w:hint="default"/>
        <w:sz w:val="20"/>
      </w:rPr>
    </w:lvl>
    <w:lvl w:ilvl="5" w:tentative="1">
      <w:start w:val="1"/>
      <w:numFmt w:val="bullet"/>
      <w:lvlText w:val=""/>
      <w:lvlJc w:val="left"/>
      <w:pPr>
        <w:tabs>
          <w:tab w:val="num" w:pos="3884"/>
        </w:tabs>
        <w:ind w:left="3884" w:hanging="360"/>
      </w:pPr>
      <w:rPr>
        <w:rFonts w:ascii="Wingdings" w:hAnsi="Wingdings" w:hint="default"/>
        <w:sz w:val="20"/>
      </w:rPr>
    </w:lvl>
    <w:lvl w:ilvl="6" w:tentative="1">
      <w:start w:val="1"/>
      <w:numFmt w:val="bullet"/>
      <w:lvlText w:val=""/>
      <w:lvlJc w:val="left"/>
      <w:pPr>
        <w:tabs>
          <w:tab w:val="num" w:pos="4604"/>
        </w:tabs>
        <w:ind w:left="4604" w:hanging="360"/>
      </w:pPr>
      <w:rPr>
        <w:rFonts w:ascii="Wingdings" w:hAnsi="Wingdings" w:hint="default"/>
        <w:sz w:val="20"/>
      </w:rPr>
    </w:lvl>
    <w:lvl w:ilvl="7" w:tentative="1">
      <w:start w:val="1"/>
      <w:numFmt w:val="bullet"/>
      <w:lvlText w:val=""/>
      <w:lvlJc w:val="left"/>
      <w:pPr>
        <w:tabs>
          <w:tab w:val="num" w:pos="5324"/>
        </w:tabs>
        <w:ind w:left="5324" w:hanging="360"/>
      </w:pPr>
      <w:rPr>
        <w:rFonts w:ascii="Wingdings" w:hAnsi="Wingdings" w:hint="default"/>
        <w:sz w:val="20"/>
      </w:rPr>
    </w:lvl>
    <w:lvl w:ilvl="8" w:tentative="1">
      <w:start w:val="1"/>
      <w:numFmt w:val="bullet"/>
      <w:lvlText w:val=""/>
      <w:lvlJc w:val="left"/>
      <w:pPr>
        <w:tabs>
          <w:tab w:val="num" w:pos="6044"/>
        </w:tabs>
        <w:ind w:left="6044" w:hanging="360"/>
      </w:pPr>
      <w:rPr>
        <w:rFonts w:ascii="Wingdings" w:hAnsi="Wingdings" w:hint="default"/>
        <w:sz w:val="20"/>
      </w:rPr>
    </w:lvl>
  </w:abstractNum>
  <w:abstractNum w:abstractNumId="1" w15:restartNumberingAfterBreak="0">
    <w:nsid w:val="16B54583"/>
    <w:multiLevelType w:val="hybridMultilevel"/>
    <w:tmpl w:val="EAFA23BA"/>
    <w:lvl w:ilvl="0" w:tplc="3B6AAC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4B383E"/>
    <w:multiLevelType w:val="multilevel"/>
    <w:tmpl w:val="B232C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A7A6A"/>
    <w:multiLevelType w:val="hybridMultilevel"/>
    <w:tmpl w:val="57DAC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26A83"/>
    <w:multiLevelType w:val="multilevel"/>
    <w:tmpl w:val="D7128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EA67C0"/>
    <w:multiLevelType w:val="multilevel"/>
    <w:tmpl w:val="DE6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541C5"/>
    <w:multiLevelType w:val="multilevel"/>
    <w:tmpl w:val="BD88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B791B"/>
    <w:multiLevelType w:val="multilevel"/>
    <w:tmpl w:val="81AE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1953A8"/>
    <w:multiLevelType w:val="multilevel"/>
    <w:tmpl w:val="2086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62393"/>
    <w:multiLevelType w:val="multilevel"/>
    <w:tmpl w:val="01880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60EB4"/>
    <w:multiLevelType w:val="multilevel"/>
    <w:tmpl w:val="7D0A7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32A54"/>
    <w:multiLevelType w:val="multilevel"/>
    <w:tmpl w:val="05C00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B2983"/>
    <w:multiLevelType w:val="multilevel"/>
    <w:tmpl w:val="7DEC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6F4FF3"/>
    <w:multiLevelType w:val="multilevel"/>
    <w:tmpl w:val="D960E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12"/>
  </w:num>
  <w:num w:numId="5">
    <w:abstractNumId w:val="7"/>
  </w:num>
  <w:num w:numId="6">
    <w:abstractNumId w:val="1"/>
  </w:num>
  <w:num w:numId="7">
    <w:abstractNumId w:val="3"/>
  </w:num>
  <w:num w:numId="8">
    <w:abstractNumId w:val="9"/>
  </w:num>
  <w:num w:numId="9">
    <w:abstractNumId w:val="13"/>
  </w:num>
  <w:num w:numId="10">
    <w:abstractNumId w:val="0"/>
  </w:num>
  <w:num w:numId="11">
    <w:abstractNumId w:val="10"/>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65"/>
    <w:rsid w:val="00035F13"/>
    <w:rsid w:val="000B4750"/>
    <w:rsid w:val="00164465"/>
    <w:rsid w:val="001C14D3"/>
    <w:rsid w:val="002A0FA5"/>
    <w:rsid w:val="002B176D"/>
    <w:rsid w:val="00360145"/>
    <w:rsid w:val="00385088"/>
    <w:rsid w:val="005006AA"/>
    <w:rsid w:val="00535EA9"/>
    <w:rsid w:val="0059267F"/>
    <w:rsid w:val="005B7C61"/>
    <w:rsid w:val="00895EE5"/>
    <w:rsid w:val="00B411A3"/>
    <w:rsid w:val="00D076F3"/>
    <w:rsid w:val="00D1234F"/>
    <w:rsid w:val="00E44C7C"/>
    <w:rsid w:val="00EA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E2289"/>
  <w15:chartTrackingRefBased/>
  <w15:docId w15:val="{43EC76A3-1D73-4C00-B8A9-3428F408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ListParagraph">
    <w:name w:val="List Paragraph"/>
    <w:basedOn w:val="Normal"/>
    <w:uiPriority w:val="34"/>
    <w:qFormat/>
    <w:rsid w:val="005B7C61"/>
    <w:pPr>
      <w:ind w:left="720"/>
    </w:pPr>
  </w:style>
  <w:style w:type="paragraph" w:styleId="Header">
    <w:name w:val="header"/>
    <w:basedOn w:val="Normal"/>
    <w:link w:val="HeaderChar"/>
    <w:uiPriority w:val="99"/>
    <w:unhideWhenUsed/>
    <w:rsid w:val="000B4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750"/>
    <w:rPr>
      <w:rFonts w:ascii="Times New Roman" w:hAnsi="Times New Roman"/>
      <w:sz w:val="26"/>
    </w:rPr>
  </w:style>
  <w:style w:type="paragraph" w:styleId="Footer">
    <w:name w:val="footer"/>
    <w:basedOn w:val="Normal"/>
    <w:link w:val="FooterChar"/>
    <w:uiPriority w:val="99"/>
    <w:unhideWhenUsed/>
    <w:rsid w:val="000B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750"/>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9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2026-04-07T14:53:00Z</dcterms:created>
  <dcterms:modified xsi:type="dcterms:W3CDTF">2026-06-20T07:49:00Z</dcterms:modified>
</cp:coreProperties>
</file>