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tblLook w:val="0000" w:firstRow="0" w:lastRow="0" w:firstColumn="0" w:lastColumn="0" w:noHBand="0" w:noVBand="0"/>
      </w:tblPr>
      <w:tblGrid>
        <w:gridCol w:w="4644"/>
        <w:gridCol w:w="4842"/>
      </w:tblGrid>
      <w:tr w:rsidR="005B7C61" w:rsidRPr="005B7C61" w14:paraId="153D71E0" w14:textId="77777777" w:rsidTr="009366FC">
        <w:trPr>
          <w:trHeight w:val="1078"/>
        </w:trPr>
        <w:tc>
          <w:tcPr>
            <w:tcW w:w="4644" w:type="dxa"/>
          </w:tcPr>
          <w:p w14:paraId="6450695F" w14:textId="29A3E2F7" w:rsidR="005B7C61" w:rsidRPr="005B7C61" w:rsidRDefault="005B7C61" w:rsidP="005B7C61">
            <w:pPr>
              <w:spacing w:after="0" w:line="240" w:lineRule="auto"/>
              <w:contextualSpacing w:val="0"/>
              <w:jc w:val="center"/>
              <w:rPr>
                <w:rFonts w:eastAsia="Times New Roman" w:cs="Times New Roman"/>
                <w:b/>
                <w:sz w:val="28"/>
                <w:szCs w:val="28"/>
                <w:u w:val="single"/>
              </w:rPr>
            </w:pPr>
            <w:r w:rsidRPr="005B7C61">
              <w:rPr>
                <w:rFonts w:eastAsia="Times New Roman" w:cs="Times New Roman"/>
                <w:sz w:val="28"/>
                <w:szCs w:val="28"/>
              </w:rPr>
              <w:t>ĐẢNG BỘ TỈNH LÂM ĐỒNG</w:t>
            </w:r>
          </w:p>
          <w:p w14:paraId="7BE7458A" w14:textId="77777777" w:rsidR="005B7C61" w:rsidRPr="005B7C61" w:rsidRDefault="005B7C61" w:rsidP="005B7C61">
            <w:pPr>
              <w:spacing w:after="0" w:line="240" w:lineRule="auto"/>
              <w:contextualSpacing w:val="0"/>
              <w:jc w:val="center"/>
              <w:rPr>
                <w:rFonts w:eastAsia="Times New Roman" w:cs="Times New Roman"/>
                <w:sz w:val="28"/>
                <w:szCs w:val="28"/>
              </w:rPr>
            </w:pPr>
            <w:r w:rsidRPr="005B7C61">
              <w:rPr>
                <w:rFonts w:eastAsia="Times New Roman" w:cs="Times New Roman"/>
                <w:b/>
                <w:sz w:val="28"/>
                <w:szCs w:val="28"/>
              </w:rPr>
              <w:t>ĐẢNG ỦY UBND TỈNH</w:t>
            </w:r>
          </w:p>
          <w:p w14:paraId="7263ABC7" w14:textId="77777777" w:rsidR="005B7C61" w:rsidRPr="005B7C61" w:rsidRDefault="005B7C61" w:rsidP="005B7C61">
            <w:pPr>
              <w:tabs>
                <w:tab w:val="center" w:pos="1701"/>
              </w:tabs>
              <w:spacing w:after="0" w:line="240" w:lineRule="auto"/>
              <w:contextualSpacing w:val="0"/>
              <w:jc w:val="center"/>
              <w:rPr>
                <w:rFonts w:eastAsia="Times New Roman" w:cs="Times New Roman"/>
                <w:sz w:val="28"/>
                <w:szCs w:val="28"/>
              </w:rPr>
            </w:pPr>
            <w:r w:rsidRPr="005B7C61">
              <w:rPr>
                <w:rFonts w:eastAsia="Times New Roman" w:cs="Times New Roman"/>
                <w:sz w:val="28"/>
                <w:szCs w:val="28"/>
              </w:rPr>
              <w:t>*</w:t>
            </w:r>
          </w:p>
          <w:p w14:paraId="74C1D9D1" w14:textId="77777777" w:rsidR="005B7C61" w:rsidRPr="005B7C61" w:rsidRDefault="005B7C61" w:rsidP="005B7C61">
            <w:pPr>
              <w:tabs>
                <w:tab w:val="center" w:pos="1701"/>
              </w:tabs>
              <w:spacing w:after="0" w:line="240" w:lineRule="auto"/>
              <w:contextualSpacing w:val="0"/>
              <w:jc w:val="center"/>
              <w:rPr>
                <w:rFonts w:eastAsia="Times New Roman" w:cs="Times New Roman"/>
                <w:b/>
                <w:sz w:val="28"/>
                <w:szCs w:val="28"/>
              </w:rPr>
            </w:pPr>
          </w:p>
        </w:tc>
        <w:tc>
          <w:tcPr>
            <w:tcW w:w="4842" w:type="dxa"/>
          </w:tcPr>
          <w:p w14:paraId="4BCE0FC0" w14:textId="77777777" w:rsidR="005B7C61" w:rsidRPr="005B7C61" w:rsidRDefault="005B7C61" w:rsidP="005B7C61">
            <w:pPr>
              <w:tabs>
                <w:tab w:val="right" w:pos="8640"/>
              </w:tabs>
              <w:spacing w:after="0" w:line="240" w:lineRule="auto"/>
              <w:contextualSpacing w:val="0"/>
              <w:jc w:val="right"/>
              <w:rPr>
                <w:rFonts w:eastAsia="Times New Roman" w:cs="Times New Roman"/>
                <w:i/>
                <w:sz w:val="30"/>
                <w:szCs w:val="30"/>
              </w:rPr>
            </w:pPr>
            <w:r w:rsidRPr="005B7C61">
              <w:rPr>
                <w:rFonts w:eastAsia="Times New Roman" w:cs="Times New Roman"/>
                <w:b/>
                <w:sz w:val="30"/>
                <w:szCs w:val="30"/>
              </w:rPr>
              <w:t>ĐẢNG CỘNG SẢN VIỆT NAM</w:t>
            </w:r>
          </w:p>
          <w:p w14:paraId="3B3F1716" w14:textId="5BD18012" w:rsidR="005B7C61" w:rsidRPr="005B7C61" w:rsidRDefault="005B7C61" w:rsidP="005B7C61">
            <w:pPr>
              <w:spacing w:after="0" w:line="240" w:lineRule="auto"/>
              <w:contextualSpacing w:val="0"/>
              <w:jc w:val="left"/>
              <w:rPr>
                <w:rFonts w:eastAsia="Times New Roman" w:cs="Times New Roman"/>
                <w:sz w:val="28"/>
                <w:szCs w:val="28"/>
              </w:rPr>
            </w:pPr>
            <w:r w:rsidRPr="005B7C61">
              <w:rPr>
                <w:rFonts w:eastAsia="Times New Roman" w:cs="Times New Roman"/>
                <w:noProof/>
                <w:sz w:val="30"/>
                <w:szCs w:val="30"/>
              </w:rPr>
              <mc:AlternateContent>
                <mc:Choice Requires="wps">
                  <w:drawing>
                    <wp:anchor distT="0" distB="0" distL="114300" distR="114300" simplePos="0" relativeHeight="251659264" behindDoc="0" locked="0" layoutInCell="1" allowOverlap="1" wp14:anchorId="563C59DD" wp14:editId="5CE86E04">
                      <wp:simplePos x="0" y="0"/>
                      <wp:positionH relativeFrom="column">
                        <wp:posOffset>334645</wp:posOffset>
                      </wp:positionH>
                      <wp:positionV relativeFrom="paragraph">
                        <wp:posOffset>13970</wp:posOffset>
                      </wp:positionV>
                      <wp:extent cx="2568575" cy="0"/>
                      <wp:effectExtent l="10160" t="6350" r="12065"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85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8EAED5" id="_x0000_t32" coordsize="21600,21600" o:spt="32" o:oned="t" path="m,l21600,21600e" filled="f">
                      <v:path arrowok="t" fillok="f" o:connecttype="none"/>
                      <o:lock v:ext="edit" shapetype="t"/>
                    </v:shapetype>
                    <v:shape id="Straight Arrow Connector 1" o:spid="_x0000_s1026" type="#_x0000_t32" style="position:absolute;margin-left:26.35pt;margin-top:1.1pt;width:202.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vvJgIAAEsEAAAOAAAAZHJzL2Uyb0RvYy54bWysVMGO2jAQvVfqP1i5QxIaWDYCVqsEetl2&#10;kdh+gLGdxGrisWxDQFX/vWMTaGkvVdUcHDueeX5v5jmLp1PXkqMwVoJaRuk4iYhQDLhU9TL68rYZ&#10;zSNiHVWctqDEMjoLGz2t3r9b9DoXE2ig5cIQBFE27/UyapzTeRxb1oiO2jFooXCzAtNRh0tTx9zQ&#10;HtG7Np4kySzuwXBtgAlr8Wt52YxWAb+qBHOvVWWFI+0yQm4ujCaMez/GqwXNa0N1I9lAg/4Di45K&#10;hYfeoErqKDkY+QdUJ5kBC5UbM+hiqCrJRNCAatLkNzW7hmoRtGBxrL6Vyf4/WPb5uDVEcuxdRBTt&#10;sEU7Z6isG0eejYGeFKAUlhEMSX21em1zTCrU1ni97KR2+gXYV0sUFA1VtQis384aoUJGfJfiF1bj&#10;mfv+E3CMoQcHoXSnynQeEotCTqFD51uHxMkRhh8n09l8+jCNCLvuxTS/Jmpj3UcBHfGTZWQHHTcB&#10;aTiGHl+sQyGYeE3wpyrYyLYNdmgV6ZH75CFJQoaFVnK/6+OsqfdFa8iRekeFx5cF0e7CDBwUD2iN&#10;oHw9zB2V7WWO8a3yeKgM+Qyzi2W+PSaP6/l6no2yyWw9ypKyHD1vimw026QP0/JDWRRl+t1TS7O8&#10;kZwL5dld7Ztmf2eP4SJdjHcz8K0O8T16kIhkr+9AOrTWd/Piiz3w89b4avguo2ND8HC7/JX4dR2i&#10;fv4DVj8AAAD//wMAUEsDBBQABgAIAAAAIQBq9stI2AAAAAYBAAAPAAAAZHJzL2Rvd25yZXYueG1s&#10;TI7BTsMwEETvSPyDtUjcqNOoaaoQpwIkzhVpL9yceBtHjddR7Dbh71m4wG1GM5p55X5xg7jhFHpP&#10;CtarBARS601PnYLT8f1pByJETUYPnlDBFwbYV/d3pS6Mn+kDb3XsBI9QKLQCG+NYSBlai06HlR+R&#10;ODv7yenIduqkmfTM426QaZJspdM98YPVI75ZbC/11SnIN+bT6+1r1mTz4RjxbOvdYVHq8WF5eQYR&#10;cYl/ZfjBZ3SomKnxVzJBDAqyNOemgjQFwfEmy1k0v15WpfyPX30DAAD//wMAUEsBAi0AFAAGAAgA&#10;AAAhALaDOJL+AAAA4QEAABMAAAAAAAAAAAAAAAAAAAAAAFtDb250ZW50X1R5cGVzXS54bWxQSwEC&#10;LQAUAAYACAAAACEAOP0h/9YAAACUAQAACwAAAAAAAAAAAAAAAAAvAQAAX3JlbHMvLnJlbHNQSwEC&#10;LQAUAAYACAAAACEAvf7r7yYCAABLBAAADgAAAAAAAAAAAAAAAAAuAgAAZHJzL2Uyb0RvYy54bWxQ&#10;SwECLQAUAAYACAAAACEAavbLSNgAAAAGAQAADwAAAAAAAAAAAAAAAACABAAAZHJzL2Rvd25yZXYu&#10;eG1sUEsFBgAAAAAEAAQA8wAAAIUFAAAAAA==&#10;" strokeweight="1pt"/>
                  </w:pict>
                </mc:Fallback>
              </mc:AlternateContent>
            </w:r>
          </w:p>
          <w:p w14:paraId="7E6574C4" w14:textId="3CC26758" w:rsidR="005B7C61" w:rsidRPr="005B7C61" w:rsidRDefault="005B7C61" w:rsidP="005B7C61">
            <w:pPr>
              <w:spacing w:after="0" w:line="240" w:lineRule="auto"/>
              <w:contextualSpacing w:val="0"/>
              <w:jc w:val="right"/>
              <w:rPr>
                <w:rFonts w:eastAsia="Times New Roman" w:cs="Times New Roman"/>
                <w:sz w:val="28"/>
                <w:szCs w:val="28"/>
              </w:rPr>
            </w:pPr>
            <w:r w:rsidRPr="005B7C61">
              <w:rPr>
                <w:rFonts w:eastAsia="Times New Roman" w:cs="Times New Roman"/>
                <w:i/>
                <w:sz w:val="28"/>
                <w:szCs w:val="28"/>
              </w:rPr>
              <w:t xml:space="preserve">Lâm Đồng, ngày </w:t>
            </w:r>
            <w:r w:rsidR="008C087D">
              <w:rPr>
                <w:rFonts w:eastAsia="Times New Roman" w:cs="Times New Roman"/>
                <w:i/>
                <w:sz w:val="28"/>
                <w:szCs w:val="28"/>
              </w:rPr>
              <w:t>02</w:t>
            </w:r>
            <w:r w:rsidRPr="005B7C61">
              <w:rPr>
                <w:rFonts w:eastAsia="Times New Roman" w:cs="Times New Roman"/>
                <w:i/>
                <w:sz w:val="28"/>
                <w:szCs w:val="28"/>
              </w:rPr>
              <w:t xml:space="preserve"> tháng </w:t>
            </w:r>
            <w:r w:rsidR="001A391D">
              <w:rPr>
                <w:rFonts w:eastAsia="Times New Roman" w:cs="Times New Roman"/>
                <w:i/>
                <w:sz w:val="28"/>
                <w:szCs w:val="28"/>
              </w:rPr>
              <w:t>10</w:t>
            </w:r>
            <w:bookmarkStart w:id="0" w:name="_GoBack"/>
            <w:bookmarkEnd w:id="0"/>
            <w:r w:rsidRPr="005B7C61">
              <w:rPr>
                <w:rFonts w:eastAsia="Times New Roman" w:cs="Times New Roman"/>
                <w:i/>
                <w:sz w:val="28"/>
                <w:szCs w:val="28"/>
              </w:rPr>
              <w:t xml:space="preserve"> năm 202</w:t>
            </w:r>
            <w:r>
              <w:rPr>
                <w:rFonts w:eastAsia="Times New Roman" w:cs="Times New Roman"/>
                <w:i/>
                <w:sz w:val="28"/>
                <w:szCs w:val="28"/>
              </w:rPr>
              <w:t>6</w:t>
            </w:r>
          </w:p>
        </w:tc>
      </w:tr>
    </w:tbl>
    <w:p w14:paraId="71465CCA" w14:textId="4D839E4E" w:rsidR="005B7C61" w:rsidRPr="005B7C61" w:rsidRDefault="005B7C61" w:rsidP="005B7C61">
      <w:pPr>
        <w:spacing w:after="0" w:line="240" w:lineRule="auto"/>
        <w:contextualSpacing w:val="0"/>
        <w:jc w:val="left"/>
        <w:rPr>
          <w:rFonts w:eastAsia="Times New Roman" w:cs="Times New Roman"/>
          <w:sz w:val="28"/>
          <w:szCs w:val="28"/>
        </w:rPr>
      </w:pPr>
    </w:p>
    <w:p w14:paraId="336296FD" w14:textId="77777777" w:rsidR="005B7C61" w:rsidRPr="005B7C61" w:rsidRDefault="005B7C61" w:rsidP="005B7C61">
      <w:pPr>
        <w:spacing w:after="0" w:line="240" w:lineRule="auto"/>
        <w:contextualSpacing w:val="0"/>
        <w:jc w:val="center"/>
        <w:rPr>
          <w:rFonts w:eastAsia="Times New Roman" w:cs="Times New Roman"/>
          <w:b/>
          <w:sz w:val="28"/>
          <w:szCs w:val="28"/>
        </w:rPr>
      </w:pPr>
      <w:r w:rsidRPr="005B7C61">
        <w:rPr>
          <w:rFonts w:eastAsia="Times New Roman" w:cs="Times New Roman"/>
          <w:b/>
          <w:sz w:val="28"/>
          <w:szCs w:val="28"/>
        </w:rPr>
        <w:t>NỘI DUNG GỢI Ý THẢO LUẬN CHUNG</w:t>
      </w:r>
    </w:p>
    <w:p w14:paraId="45A6AB8C" w14:textId="6B7BBDCD" w:rsidR="005B7C61" w:rsidRPr="005B7C61" w:rsidRDefault="005B7C61" w:rsidP="005B7C61">
      <w:pPr>
        <w:spacing w:after="0" w:line="240" w:lineRule="auto"/>
        <w:contextualSpacing w:val="0"/>
        <w:jc w:val="center"/>
        <w:rPr>
          <w:rFonts w:eastAsia="Times New Roman" w:cs="Times New Roman"/>
          <w:sz w:val="28"/>
          <w:szCs w:val="28"/>
        </w:rPr>
      </w:pPr>
      <w:r w:rsidRPr="005B7C61">
        <w:rPr>
          <w:rFonts w:eastAsia="Times New Roman" w:cs="Times New Roman"/>
          <w:sz w:val="28"/>
          <w:szCs w:val="28"/>
        </w:rPr>
        <w:t xml:space="preserve">HỘI NGHỊ </w:t>
      </w:r>
      <w:r>
        <w:rPr>
          <w:rFonts w:eastAsia="Times New Roman" w:cs="Times New Roman"/>
          <w:sz w:val="28"/>
          <w:szCs w:val="28"/>
        </w:rPr>
        <w:t xml:space="preserve">SƠ KẾT </w:t>
      </w:r>
      <w:r w:rsidR="00852E47">
        <w:rPr>
          <w:rFonts w:eastAsia="Times New Roman" w:cs="Times New Roman"/>
          <w:sz w:val="28"/>
          <w:szCs w:val="28"/>
        </w:rPr>
        <w:t>9</w:t>
      </w:r>
      <w:r w:rsidR="00E44C7C">
        <w:rPr>
          <w:rFonts w:eastAsia="Times New Roman" w:cs="Times New Roman"/>
          <w:sz w:val="28"/>
          <w:szCs w:val="28"/>
        </w:rPr>
        <w:t xml:space="preserve"> THÁNG </w:t>
      </w:r>
      <w:r w:rsidRPr="005B7C61">
        <w:rPr>
          <w:rFonts w:eastAsia="Times New Roman" w:cs="Times New Roman"/>
          <w:sz w:val="28"/>
          <w:szCs w:val="28"/>
        </w:rPr>
        <w:t>NĂM 202</w:t>
      </w:r>
      <w:r>
        <w:rPr>
          <w:rFonts w:eastAsia="Times New Roman" w:cs="Times New Roman"/>
          <w:sz w:val="28"/>
          <w:szCs w:val="28"/>
        </w:rPr>
        <w:t>6</w:t>
      </w:r>
    </w:p>
    <w:p w14:paraId="260FFC2B" w14:textId="77777777" w:rsidR="005B7C61" w:rsidRPr="005B7C61" w:rsidRDefault="005B7C61" w:rsidP="005B7C61">
      <w:pPr>
        <w:spacing w:after="0" w:line="240" w:lineRule="auto"/>
        <w:contextualSpacing w:val="0"/>
        <w:jc w:val="center"/>
        <w:rPr>
          <w:rFonts w:eastAsia="Times New Roman" w:cs="Times New Roman"/>
          <w:sz w:val="28"/>
          <w:szCs w:val="28"/>
        </w:rPr>
      </w:pPr>
      <w:r w:rsidRPr="005B7C61">
        <w:rPr>
          <w:rFonts w:eastAsia="Times New Roman" w:cs="Times New Roman"/>
          <w:sz w:val="28"/>
          <w:szCs w:val="28"/>
        </w:rPr>
        <w:t xml:space="preserve">----- </w:t>
      </w:r>
    </w:p>
    <w:p w14:paraId="0ABA0A77" w14:textId="5056062F"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sz w:val="30"/>
          <w:szCs w:val="30"/>
        </w:rPr>
        <w:t xml:space="preserve">Để Hội nghị Ban Chấp hành Đảng bộ phát huy tối đa tinh thần dân chủ, trí tuệ tập thể, đi thẳng vào các nút thắt then chốt và đề ra các giải pháp đột phá, khả thi cho 3 tháng cuối năm 2026, Ban Thường vụ Đảng ủy gợi ý </w:t>
      </w:r>
      <w:r w:rsidRPr="001A391D">
        <w:rPr>
          <w:rFonts w:eastAsia="Times New Roman" w:cs="Times New Roman"/>
          <w:b/>
          <w:bCs/>
          <w:sz w:val="30"/>
          <w:szCs w:val="30"/>
        </w:rPr>
        <w:t>05 nhóm vấn đề lớn</w:t>
      </w:r>
      <w:r w:rsidRPr="001A391D">
        <w:rPr>
          <w:rFonts w:eastAsia="Times New Roman" w:cs="Times New Roman"/>
          <w:sz w:val="30"/>
          <w:szCs w:val="30"/>
        </w:rPr>
        <w:t xml:space="preserve"> để các đồng chí Ủy viên Ban Chấp hành, thủ trưởng các sở, ban, ngành tập trung nghiên cứu, thảo luận: </w:t>
      </w:r>
    </w:p>
    <w:p w14:paraId="1E303858"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NHÓM 1: CÔNG TÁC LÃNH ĐẠO THỰC HIỆN MỤC TIÊU TĂNG TRƯỞNG KINH TẾ (GRDP) VÀ CÁC CHỈ TIÊU CHƯA ĐẠT KỊCH BẢN</w:t>
      </w:r>
    </w:p>
    <w:p w14:paraId="0382FDB5" w14:textId="77777777"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b/>
          <w:bCs/>
          <w:sz w:val="30"/>
          <w:szCs w:val="30"/>
        </w:rPr>
        <w:t>- Thực trạng:</w:t>
      </w:r>
      <w:r w:rsidRPr="001A391D">
        <w:rPr>
          <w:rFonts w:eastAsia="Times New Roman" w:cs="Times New Roman"/>
          <w:sz w:val="30"/>
          <w:szCs w:val="30"/>
        </w:rPr>
        <w:t xml:space="preserve"> Mặc dù tăng trưởng GRDP quý III có sự bứt phá (ước đạt 9,65%), nhưng tính chung 9 tháng đầu năm mới đạt </w:t>
      </w:r>
      <w:r w:rsidRPr="001A391D">
        <w:rPr>
          <w:rFonts w:eastAsia="Times New Roman" w:cs="Times New Roman"/>
          <w:b/>
          <w:bCs/>
          <w:sz w:val="30"/>
          <w:szCs w:val="30"/>
        </w:rPr>
        <w:t>8,51%</w:t>
      </w:r>
      <w:r w:rsidRPr="001A391D">
        <w:rPr>
          <w:rFonts w:eastAsia="Times New Roman" w:cs="Times New Roman"/>
          <w:sz w:val="30"/>
          <w:szCs w:val="30"/>
        </w:rPr>
        <w:t xml:space="preserve">, chưa đạt kịch bản đề ra (kịch bản 9 tháng là 9,20%). Để cả năm 2026 hoàn thành mục tiêu tăng trưởng “hai con số” (từ 10% trở lên), quý IV phải đạt mức tăng trưởng rất cao, áp lực là cực kỳ lớn. Bên cạnh đó, nhiều chỉ tiêu trụ cột chưa đạt kịch bản: Chỉ số sản xuất công nghiệp IIP (đạt 12,02%/12,94%); Khu vực dịch vụ (đạt 9,49%/10,90%); Tổng vốn đầu tư toàn xã hội (đạt 94,5% kịch bản); Tổng mức bán lẻ hàng hóa và doanh thu dịch vụ (đạt 97,8% kịch bản). </w:t>
      </w:r>
    </w:p>
    <w:p w14:paraId="2E03E009" w14:textId="51017075"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b/>
          <w:bCs/>
          <w:sz w:val="30"/>
          <w:szCs w:val="30"/>
        </w:rPr>
        <w:t>Trọng tâm thảo luận:</w:t>
      </w:r>
      <w:r w:rsidRPr="001A391D">
        <w:rPr>
          <w:rFonts w:eastAsia="Times New Roman" w:cs="Times New Roman"/>
          <w:sz w:val="30"/>
          <w:szCs w:val="30"/>
        </w:rPr>
        <w:t xml:space="preserve"> Phân tích rõ nguyên nhân chủ quan khiến các ngành công nghiệp chế biến, chế tạo, dịch vụ và thương mại chưa đạt tốc độ bứt phá. Khả năng phát huy tối đa công suất của các dự án trọng điểm (Nhà máy điện phân nhôm Đắk Nông, khai thác hiệu quả trở lại Cảng hàng không Liên Khương) và các giải pháp thúc đẩy xuất khẩu, kích cầu tiêu dùng trong mùa cao điểm cuối năm. Kịch bản tăng trưởng quý IV cần bổ sung giải pháp đặc thù gì cho từng ngành, từng sản phẩm chủ lực để bảo đảm hoàn thành mục tiêu cả năm từ 10% trở lên? </w:t>
      </w:r>
    </w:p>
    <w:p w14:paraId="09AF699A"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NHÓM 2: ĐỘT PHÁ GIẢI NGÂN VỐN ĐẦU TƯ CÔNG, XỬ LÝ DỰ ÁN NGOÀI NGÂN SÁCH VÀ NGUỒN THU TỪ ĐẤT ĐAI</w:t>
      </w:r>
    </w:p>
    <w:p w14:paraId="42506E41" w14:textId="2B1B3931"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 xml:space="preserve">- Thực trạng: </w:t>
      </w:r>
      <w:r w:rsidRPr="001A391D">
        <w:rPr>
          <w:rFonts w:eastAsia="Times New Roman" w:cs="Times New Roman"/>
          <w:sz w:val="30"/>
          <w:szCs w:val="30"/>
        </w:rPr>
        <w:t xml:space="preserve">Tỷ lệ giải ngân kế hoạch vốn năm 2026 đến ngày 30/9/2026 mới đạt </w:t>
      </w:r>
      <w:r w:rsidRPr="001A391D">
        <w:rPr>
          <w:rFonts w:eastAsia="Times New Roman" w:cs="Times New Roman"/>
          <w:b/>
          <w:bCs/>
          <w:sz w:val="30"/>
          <w:szCs w:val="30"/>
        </w:rPr>
        <w:t>54,40%</w:t>
      </w:r>
      <w:r w:rsidRPr="001A391D">
        <w:rPr>
          <w:rFonts w:eastAsia="Times New Roman" w:cs="Times New Roman"/>
          <w:sz w:val="30"/>
          <w:szCs w:val="30"/>
        </w:rPr>
        <w:t xml:space="preserve"> kế hoạch Thủ tướng giao (chưa đạt mục tiêu 65% kịch bản hết quý III); vốn kéo dài năm 2025 mới giải ngân đạt 56%. Công tác thu tiền sử dụng đất, nhà mới đạt </w:t>
      </w:r>
      <w:r w:rsidRPr="001A391D">
        <w:rPr>
          <w:rFonts w:eastAsia="Times New Roman" w:cs="Times New Roman"/>
          <w:b/>
          <w:bCs/>
          <w:sz w:val="30"/>
          <w:szCs w:val="30"/>
        </w:rPr>
        <w:t>46,09%</w:t>
      </w:r>
      <w:r w:rsidRPr="001A391D">
        <w:rPr>
          <w:rFonts w:eastAsia="Times New Roman" w:cs="Times New Roman"/>
          <w:sz w:val="30"/>
          <w:szCs w:val="30"/>
        </w:rPr>
        <w:t xml:space="preserve"> dự toán địa phương, ảnh hưởng trực tiếp đến nguồn vốn chi đầu tư phát triển. Vẫn còn </w:t>
      </w:r>
      <w:r w:rsidRPr="001A391D">
        <w:rPr>
          <w:rFonts w:eastAsia="Times New Roman" w:cs="Times New Roman"/>
          <w:b/>
          <w:bCs/>
          <w:sz w:val="30"/>
          <w:szCs w:val="30"/>
        </w:rPr>
        <w:t>177/365 dự án</w:t>
      </w:r>
      <w:r w:rsidRPr="001A391D">
        <w:rPr>
          <w:rFonts w:eastAsia="Times New Roman" w:cs="Times New Roman"/>
          <w:sz w:val="30"/>
          <w:szCs w:val="30"/>
        </w:rPr>
        <w:t xml:space="preserve"> đầu tư ngoài ngân sách chưa được xử lý dứt điểm (trong đó có 19 dự án thuộc thẩm quyền Trung ương). </w:t>
      </w:r>
    </w:p>
    <w:p w14:paraId="4F9A397B" w14:textId="08EBC21C"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b/>
          <w:bCs/>
          <w:sz w:val="30"/>
          <w:szCs w:val="30"/>
        </w:rPr>
        <w:lastRenderedPageBreak/>
        <w:t>- Trọng tâm thảo luận:</w:t>
      </w:r>
      <w:r w:rsidRPr="001A391D">
        <w:rPr>
          <w:rFonts w:eastAsia="Times New Roman" w:cs="Times New Roman"/>
          <w:sz w:val="30"/>
          <w:szCs w:val="30"/>
        </w:rPr>
        <w:t xml:space="preserve"> Đánh giá tính thực chất, hiệu quả hoạt động của 06 Tổ công tác do Lãnh đạo UBND tỉnh làm Tổ trưởng; cơ chế kiên quyết điều chuyển vốn giữa các chủ đầu tư, dự án giải ngân chậm sang dự án có khả năng giải ngân tốt. Các vướng mắc cụ thể trong công tác bồi thường, giải phóng mặt bằng các tuyến cao tốc (Tân Phú - Bảo Lộc, Bảo Lộc - Liên Khương), Quốc lộ 28B và các công trình khắc phục thiên tai; giải pháp khởi công ngay các khu tái định cư, tái định canh trong quý IV. Điểm nghẽn về định giá đất cụ thể, tiến độ phê duyệt bảng giá đất, tạo quỹ đất sạch để đấu giá quyền sử dụng đất trong 3 tháng cuối năm. Lộ trình, cam kết thời hạn giải quyết dứt điểm đối với 177 dự án ngoài ngân sách còn lại; phương án xử lý 267 cơ sở nhà, đất dôi dư trước ngày 31/12/2026. </w:t>
      </w:r>
    </w:p>
    <w:p w14:paraId="6E44C476"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NHÓM 3: TIẾN ĐỘ THAM MƯU 23 NHIỆM VỤ TRỌNG TÂM DO TỈNH ỦY GIAO THEO KẾT LUẬN SỐ 788-KL/TU</w:t>
      </w:r>
    </w:p>
    <w:p w14:paraId="26235CE6"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 xml:space="preserve">- Thực trạng: </w:t>
      </w:r>
      <w:r w:rsidRPr="001A391D">
        <w:rPr>
          <w:rFonts w:eastAsia="Times New Roman" w:cs="Times New Roman"/>
          <w:sz w:val="30"/>
          <w:szCs w:val="30"/>
        </w:rPr>
        <w:t xml:space="preserve">Trong tổng số 56 nhiệm vụ trọng tâm: Đã hoàn thành 21 nhiệm vụ; 04 nhiệm vụ quý III đã trình đang chờ ý kiến; </w:t>
      </w:r>
      <w:r w:rsidRPr="001A391D">
        <w:rPr>
          <w:rFonts w:eastAsia="Times New Roman" w:cs="Times New Roman"/>
          <w:b/>
          <w:bCs/>
          <w:sz w:val="30"/>
          <w:szCs w:val="30"/>
        </w:rPr>
        <w:t>01 nhiệm vụ quý III chưa trình</w:t>
      </w:r>
      <w:r w:rsidRPr="001A391D">
        <w:rPr>
          <w:rFonts w:eastAsia="Times New Roman" w:cs="Times New Roman"/>
          <w:sz w:val="30"/>
          <w:szCs w:val="30"/>
        </w:rPr>
        <w:t xml:space="preserve"> (Nghị quyết huy động nguồn lực đầu tư kết cấu hạ tầng do Sở Tài chính chủ trì); và có tới </w:t>
      </w:r>
      <w:r w:rsidRPr="001A391D">
        <w:rPr>
          <w:rFonts w:eastAsia="Times New Roman" w:cs="Times New Roman"/>
          <w:b/>
          <w:bCs/>
          <w:sz w:val="30"/>
          <w:szCs w:val="30"/>
        </w:rPr>
        <w:t>18 nhiệm vụ có thời hạn hoàn thành trong quý IV/2026</w:t>
      </w:r>
      <w:r w:rsidRPr="001A391D">
        <w:rPr>
          <w:rFonts w:eastAsia="Times New Roman" w:cs="Times New Roman"/>
          <w:sz w:val="30"/>
          <w:szCs w:val="30"/>
        </w:rPr>
        <w:t xml:space="preserve">. Một số đề án lớn vẫn mới dừng lại ở bước lập đề cương hoặc lựa chọn tư vấn. </w:t>
      </w:r>
    </w:p>
    <w:p w14:paraId="2F71F385" w14:textId="0BA5000B"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Trọng tâm thảo luận: (1) T</w:t>
      </w:r>
      <w:r w:rsidRPr="001A391D">
        <w:rPr>
          <w:rFonts w:eastAsia="Times New Roman" w:cs="Times New Roman"/>
          <w:sz w:val="30"/>
          <w:szCs w:val="30"/>
        </w:rPr>
        <w:t xml:space="preserve">rách nhiệm người đứng đầu các sở, ngành được giao chủ trì tham mưu (Sở Tài chính, Sở Xây dựng, Sở Nông nghiệp và Môi trường, Sở Y tế, Sở Giáo dục và Đào tạo, Sở Văn hóa - Thể thao và Du lịch...). </w:t>
      </w:r>
      <w:r w:rsidRPr="001A391D">
        <w:rPr>
          <w:rFonts w:eastAsia="Times New Roman" w:cs="Times New Roman"/>
          <w:b/>
          <w:bCs/>
          <w:sz w:val="30"/>
          <w:szCs w:val="30"/>
        </w:rPr>
        <w:t xml:space="preserve">(2) </w:t>
      </w:r>
      <w:r w:rsidRPr="001A391D">
        <w:rPr>
          <w:rFonts w:eastAsia="Times New Roman" w:cs="Times New Roman"/>
          <w:sz w:val="30"/>
          <w:szCs w:val="30"/>
        </w:rPr>
        <w:t xml:space="preserve">Báo cáo tiến độ chuẩn bị các hồ sơ trình Kỳ họp HĐND tỉnh cuối năm 2026 (Chương trình phát triển nhà ở, Chương trình phát triển đô thị tích hợp đô thị thông minh, các chính sách thu hút nhân lực y tế, chính sách hỗ trợ đồng bào dân tộc thiểu số...). </w:t>
      </w:r>
      <w:r w:rsidRPr="001A391D">
        <w:rPr>
          <w:rFonts w:eastAsia="Times New Roman" w:cs="Times New Roman"/>
          <w:b/>
          <w:bCs/>
          <w:sz w:val="30"/>
          <w:szCs w:val="30"/>
        </w:rPr>
        <w:t xml:space="preserve">(3) </w:t>
      </w:r>
      <w:r w:rsidRPr="001A391D">
        <w:rPr>
          <w:rFonts w:eastAsia="Times New Roman" w:cs="Times New Roman"/>
          <w:sz w:val="30"/>
          <w:szCs w:val="30"/>
        </w:rPr>
        <w:t xml:space="preserve">Cơ chế phối hợp liên ngành giữa các sở, cơ quan chuyên môn và Văn phòng Đảng ủy, Văn phòng UBND tỉnh; cam kết tuân thủ nguyên tắc: </w:t>
      </w:r>
      <w:r w:rsidRPr="001A391D">
        <w:rPr>
          <w:rFonts w:eastAsia="Times New Roman" w:cs="Times New Roman"/>
          <w:i/>
          <w:iCs/>
          <w:sz w:val="30"/>
          <w:szCs w:val="30"/>
        </w:rPr>
        <w:t>"Báo cáo khó khăn trước 15 ngày, tuyệt đối không xin gia hạn khi đã đến hạn"</w:t>
      </w:r>
      <w:r w:rsidRPr="001A391D">
        <w:rPr>
          <w:rFonts w:eastAsia="Times New Roman" w:cs="Times New Roman"/>
          <w:sz w:val="30"/>
          <w:szCs w:val="30"/>
        </w:rPr>
        <w:t xml:space="preserve">. </w:t>
      </w:r>
    </w:p>
    <w:p w14:paraId="41980DBB"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NHÓM 4: CÔNG TÁC XÂY DỰNG ĐẢNG, SỐ HÓA VÀ ĐỔI MỚI PHƯƠNG THỨC LÃNH ĐẠO QUẢN TRỊ BẰNG DỮ LIỆU</w:t>
      </w:r>
    </w:p>
    <w:p w14:paraId="0F589EA4" w14:textId="77777777"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b/>
          <w:bCs/>
          <w:sz w:val="30"/>
          <w:szCs w:val="30"/>
        </w:rPr>
        <w:t>Thực trạng:</w:t>
      </w:r>
      <w:r w:rsidRPr="001A391D">
        <w:rPr>
          <w:rFonts w:eastAsia="Times New Roman" w:cs="Times New Roman"/>
          <w:sz w:val="30"/>
          <w:szCs w:val="30"/>
        </w:rPr>
        <w:t xml:space="preserve"> Bên cạnh kết quả nổi bật về kết nạp đảng viên (đạt 118% chỉ tiêu Tỉnh ủy), làm sạch dữ liệu đảng viên; Chiến dịch 90 ngày đêm số hóa hồ sơ đảng viên mới đạt </w:t>
      </w:r>
      <w:r w:rsidRPr="001A391D">
        <w:rPr>
          <w:rFonts w:eastAsia="Times New Roman" w:cs="Times New Roman"/>
          <w:b/>
          <w:bCs/>
          <w:sz w:val="30"/>
          <w:szCs w:val="30"/>
        </w:rPr>
        <w:t>74%</w:t>
      </w:r>
      <w:r w:rsidRPr="001A391D">
        <w:rPr>
          <w:rFonts w:eastAsia="Times New Roman" w:cs="Times New Roman"/>
          <w:sz w:val="30"/>
          <w:szCs w:val="30"/>
        </w:rPr>
        <w:t xml:space="preserve"> (còn 3.056 hồ sơ phải hoàn thành trước ngày 05/11/2026). Một số tổ chức đảng trực thuộc còn lúng túng trong cụ thể hóa nghị quyết cấp trên; chưa nhân rộng được nhiều mô hình “Dân vận khéo”; việc giải quyết đơn thư tố cáo, phản ánh ở một số đơn vị trực thuộc còn chậm. </w:t>
      </w:r>
    </w:p>
    <w:p w14:paraId="1106B01B" w14:textId="5E826EC6" w:rsidR="00852E47" w:rsidRPr="001A391D" w:rsidRDefault="00852E47" w:rsidP="00960DA2">
      <w:pPr>
        <w:spacing w:after="60" w:line="240" w:lineRule="auto"/>
        <w:ind w:firstLine="720"/>
        <w:contextualSpacing w:val="0"/>
        <w:rPr>
          <w:rFonts w:eastAsia="Times New Roman" w:cs="Times New Roman"/>
          <w:sz w:val="30"/>
          <w:szCs w:val="30"/>
        </w:rPr>
      </w:pPr>
      <w:r w:rsidRPr="001A391D">
        <w:rPr>
          <w:rFonts w:eastAsia="Times New Roman" w:cs="Times New Roman"/>
          <w:b/>
          <w:bCs/>
          <w:sz w:val="30"/>
          <w:szCs w:val="30"/>
        </w:rPr>
        <w:t>Trọng tâm thảo luận:</w:t>
      </w:r>
      <w:r w:rsidRPr="001A391D">
        <w:rPr>
          <w:rFonts w:eastAsia="Times New Roman" w:cs="Times New Roman"/>
          <w:sz w:val="30"/>
          <w:szCs w:val="30"/>
        </w:rPr>
        <w:t xml:space="preserve"> </w:t>
      </w:r>
      <w:r w:rsidRPr="001A391D">
        <w:rPr>
          <w:rFonts w:eastAsia="Times New Roman" w:cs="Times New Roman"/>
          <w:b/>
          <w:sz w:val="30"/>
          <w:szCs w:val="30"/>
        </w:rPr>
        <w:t>(1)</w:t>
      </w:r>
      <w:r w:rsidRPr="001A391D">
        <w:rPr>
          <w:rFonts w:eastAsia="Times New Roman" w:cs="Times New Roman"/>
          <w:sz w:val="30"/>
          <w:szCs w:val="30"/>
        </w:rPr>
        <w:t xml:space="preserve"> Biện pháp nước rút để bảo đảm 100% hồ sơ đảng viên được số hóa trước ngày 05/11/2026 và nâng tỷ lệ đảng viên sử dụng hiệu quả Sổ tay đảng viên điện tử đạt 100%. </w:t>
      </w:r>
      <w:r w:rsidRPr="001A391D">
        <w:rPr>
          <w:rFonts w:eastAsia="Times New Roman" w:cs="Times New Roman"/>
          <w:b/>
          <w:sz w:val="30"/>
          <w:szCs w:val="30"/>
        </w:rPr>
        <w:t>(2)</w:t>
      </w:r>
      <w:r w:rsidRPr="001A391D">
        <w:rPr>
          <w:rFonts w:eastAsia="Times New Roman" w:cs="Times New Roman"/>
          <w:sz w:val="30"/>
          <w:szCs w:val="30"/>
        </w:rPr>
        <w:t xml:space="preserve"> Hoàn thiện việc sửa đổi Quy </w:t>
      </w:r>
      <w:r w:rsidRPr="001A391D">
        <w:rPr>
          <w:rFonts w:eastAsia="Times New Roman" w:cs="Times New Roman"/>
          <w:sz w:val="30"/>
          <w:szCs w:val="30"/>
        </w:rPr>
        <w:lastRenderedPageBreak/>
        <w:t xml:space="preserve">chế làm việc số 08-QC/ĐU (trước ngày 15/10/2026), phân định rành mạch nội dung Đảng ủy cho chủ trương và nội dung UBND tỉnh quyết định theo chức năng quản lý nhà nước. </w:t>
      </w:r>
      <w:r w:rsidRPr="001A391D">
        <w:rPr>
          <w:rFonts w:eastAsia="Times New Roman" w:cs="Times New Roman"/>
          <w:b/>
          <w:sz w:val="30"/>
          <w:szCs w:val="30"/>
        </w:rPr>
        <w:t>(3)</w:t>
      </w:r>
      <w:r w:rsidRPr="001A391D">
        <w:rPr>
          <w:rFonts w:eastAsia="Times New Roman" w:cs="Times New Roman"/>
          <w:sz w:val="30"/>
          <w:szCs w:val="30"/>
        </w:rPr>
        <w:t xml:space="preserve"> Đánh giá tính hiệu quả và mức độ chấp hành của các đơn vị khi sử dụng hệ thống LaDo-Work và Trợ lý ảo LaDo-AI; việc tích hợp dữ liệu nhắc việc tự động gắn với đánh giá, xếp loại cán bộ, đảng viên, tổ chức đảng cuối năm 2026 theo KPI. </w:t>
      </w:r>
      <w:r w:rsidRPr="001A391D">
        <w:rPr>
          <w:rFonts w:eastAsia="Times New Roman" w:cs="Times New Roman"/>
          <w:b/>
          <w:sz w:val="30"/>
          <w:szCs w:val="30"/>
        </w:rPr>
        <w:t>(4)</w:t>
      </w:r>
      <w:r w:rsidRPr="001A391D">
        <w:rPr>
          <w:rFonts w:eastAsia="Times New Roman" w:cs="Times New Roman"/>
          <w:sz w:val="30"/>
          <w:szCs w:val="30"/>
        </w:rPr>
        <w:t xml:space="preserve"> Nhiệm vụ củng cố tổ chức cơ sở đảng, nâng cao chất lượng sinh hoạt chi bộ và hoàn thành 100% kế hoạch kiểm tra, giám sát năm 2026. </w:t>
      </w:r>
    </w:p>
    <w:p w14:paraId="0E220514"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NHÓM 5: VĂN HÓA - XÃ HỘI, BẢO VỆ MÔI TRƯỜNG, BẢO VỆ RỪNG VÀ BẢO ĐẢM AN NINH TRẬT TỰ</w:t>
      </w:r>
    </w:p>
    <w:p w14:paraId="3A5B0EAF" w14:textId="77777777"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 xml:space="preserve">- Thực trạng: </w:t>
      </w:r>
      <w:r w:rsidRPr="001A391D">
        <w:rPr>
          <w:rFonts w:eastAsia="Times New Roman" w:cs="Times New Roman"/>
          <w:sz w:val="30"/>
          <w:szCs w:val="30"/>
        </w:rPr>
        <w:t xml:space="preserve">Tỷ lệ bao phủ BHYT mới đạt </w:t>
      </w:r>
      <w:r w:rsidRPr="001A391D">
        <w:rPr>
          <w:rFonts w:eastAsia="Times New Roman" w:cs="Times New Roman"/>
          <w:b/>
          <w:bCs/>
          <w:sz w:val="30"/>
          <w:szCs w:val="30"/>
        </w:rPr>
        <w:t>93,7%</w:t>
      </w:r>
      <w:r w:rsidRPr="001A391D">
        <w:rPr>
          <w:rFonts w:eastAsia="Times New Roman" w:cs="Times New Roman"/>
          <w:sz w:val="30"/>
          <w:szCs w:val="30"/>
        </w:rPr>
        <w:t xml:space="preserve"> (kế hoạch trên 95%). Dịch tả lợn châu Phi phát sinh trên diện rộng. Tình hình vi phạm pháp luật về lâm nghiệp diễn biến phức tạp, gia tăng so với cùng kỳ (420 vụ, tăng 22,8%). Áp lực tổ chức các sự kiện văn hóa quy mô lớn và giữ vững an ninh trật tự, đơn thư khiếu nại cuối năm. </w:t>
      </w:r>
    </w:p>
    <w:p w14:paraId="6BC77320" w14:textId="3C6BFCD6" w:rsidR="00852E47" w:rsidRPr="001A391D" w:rsidRDefault="00852E47" w:rsidP="00960DA2">
      <w:pPr>
        <w:spacing w:after="60" w:line="240" w:lineRule="auto"/>
        <w:ind w:firstLine="720"/>
        <w:contextualSpacing w:val="0"/>
        <w:outlineLvl w:val="2"/>
        <w:rPr>
          <w:rFonts w:eastAsia="Times New Roman" w:cs="Times New Roman"/>
          <w:b/>
          <w:bCs/>
          <w:sz w:val="30"/>
          <w:szCs w:val="30"/>
        </w:rPr>
      </w:pPr>
      <w:r w:rsidRPr="001A391D">
        <w:rPr>
          <w:rFonts w:eastAsia="Times New Roman" w:cs="Times New Roman"/>
          <w:b/>
          <w:bCs/>
          <w:sz w:val="30"/>
          <w:szCs w:val="30"/>
        </w:rPr>
        <w:t xml:space="preserve">Trọng tâm thảo luận: (1) </w:t>
      </w:r>
      <w:r w:rsidRPr="001A391D">
        <w:rPr>
          <w:rFonts w:eastAsia="Times New Roman" w:cs="Times New Roman"/>
          <w:sz w:val="30"/>
          <w:szCs w:val="30"/>
        </w:rPr>
        <w:t xml:space="preserve">Giải pháp nâng nhanh tỷ lệ bao phủ BHYT toàn dân đạt trên 95% và hoàn thành mục tiêu khám sức khỏe định kỳ cho nhân dân. </w:t>
      </w:r>
      <w:r w:rsidRPr="001A391D">
        <w:rPr>
          <w:rFonts w:eastAsia="Times New Roman" w:cs="Times New Roman"/>
          <w:b/>
          <w:bCs/>
          <w:sz w:val="30"/>
          <w:szCs w:val="30"/>
        </w:rPr>
        <w:t xml:space="preserve">(2) </w:t>
      </w:r>
      <w:r w:rsidRPr="001A391D">
        <w:rPr>
          <w:rFonts w:eastAsia="Times New Roman" w:cs="Times New Roman"/>
          <w:sz w:val="30"/>
          <w:szCs w:val="30"/>
        </w:rPr>
        <w:t xml:space="preserve">Kế hoạch ngăn chặn, kiểm soát dịch tả lợn châu Phi; trách nhiệm và giải pháp căn cơ xử lý nghiêm, kéo giảm các vụ vi phạm phá rừng, lấn chiếm đất rừng. </w:t>
      </w:r>
      <w:r w:rsidRPr="001A391D">
        <w:rPr>
          <w:rFonts w:eastAsia="Times New Roman" w:cs="Times New Roman"/>
          <w:b/>
          <w:bCs/>
          <w:sz w:val="30"/>
          <w:szCs w:val="30"/>
        </w:rPr>
        <w:t xml:space="preserve">(3) </w:t>
      </w:r>
      <w:r w:rsidRPr="001A391D">
        <w:rPr>
          <w:rFonts w:eastAsia="Times New Roman" w:cs="Times New Roman"/>
          <w:sz w:val="30"/>
          <w:szCs w:val="30"/>
        </w:rPr>
        <w:t xml:space="preserve">Tiến độ chuẩn bị tổ chức Festival Hoa Đà Lạt lần thứ XI năm 2026 gắn với thúc đẩy kinh tế ban đêm, công nghiệp văn hóa và xúc tiến du lịch. </w:t>
      </w:r>
      <w:r w:rsidRPr="001A391D">
        <w:rPr>
          <w:rFonts w:eastAsia="Times New Roman" w:cs="Times New Roman"/>
          <w:b/>
          <w:bCs/>
          <w:sz w:val="30"/>
          <w:szCs w:val="30"/>
        </w:rPr>
        <w:t xml:space="preserve">(4) </w:t>
      </w:r>
      <w:r w:rsidRPr="001A391D">
        <w:rPr>
          <w:rFonts w:eastAsia="Times New Roman" w:cs="Times New Roman"/>
          <w:sz w:val="30"/>
          <w:szCs w:val="30"/>
        </w:rPr>
        <w:t xml:space="preserve">Công tác giải quyết dứt điểm các vụ việc khiếu nại, tố cáo đông người, phức tạp kéo dài; không để phát sinh “điểm nóng” về an ninh trật tự trong mùa lễ hội cuối năm. </w:t>
      </w:r>
    </w:p>
    <w:p w14:paraId="3635DAC7" w14:textId="77777777" w:rsidR="00035F13" w:rsidRPr="005B7C61" w:rsidRDefault="00035F13" w:rsidP="00852E47">
      <w:pPr>
        <w:spacing w:before="120" w:after="0" w:line="240" w:lineRule="auto"/>
        <w:ind w:firstLine="720"/>
        <w:contextualSpacing w:val="0"/>
        <w:rPr>
          <w:rFonts w:cs="Times New Roman"/>
          <w:sz w:val="28"/>
          <w:szCs w:val="28"/>
        </w:rPr>
      </w:pPr>
    </w:p>
    <w:sectPr w:rsidR="00035F13" w:rsidRPr="005B7C61" w:rsidSect="005B7C61">
      <w:headerReference w:type="default" r:id="rId7"/>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22BAF" w14:textId="77777777" w:rsidR="002601FF" w:rsidRDefault="002601FF" w:rsidP="000B4750">
      <w:pPr>
        <w:spacing w:after="0" w:line="240" w:lineRule="auto"/>
      </w:pPr>
      <w:r>
        <w:separator/>
      </w:r>
    </w:p>
  </w:endnote>
  <w:endnote w:type="continuationSeparator" w:id="0">
    <w:p w14:paraId="043591EA" w14:textId="77777777" w:rsidR="002601FF" w:rsidRDefault="002601FF" w:rsidP="000B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D31BC" w14:textId="77777777" w:rsidR="002601FF" w:rsidRDefault="002601FF" w:rsidP="000B4750">
      <w:pPr>
        <w:spacing w:after="0" w:line="240" w:lineRule="auto"/>
      </w:pPr>
      <w:r>
        <w:separator/>
      </w:r>
    </w:p>
  </w:footnote>
  <w:footnote w:type="continuationSeparator" w:id="0">
    <w:p w14:paraId="490F66C2" w14:textId="77777777" w:rsidR="002601FF" w:rsidRDefault="002601FF" w:rsidP="000B4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396517"/>
      <w:docPartObj>
        <w:docPartGallery w:val="Page Numbers (Top of Page)"/>
        <w:docPartUnique/>
      </w:docPartObj>
    </w:sdtPr>
    <w:sdtEndPr>
      <w:rPr>
        <w:noProof/>
      </w:rPr>
    </w:sdtEndPr>
    <w:sdtContent>
      <w:p w14:paraId="10E01ADA" w14:textId="525FA9C4" w:rsidR="000B4750" w:rsidRDefault="000B475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0D79CD" w14:textId="77777777" w:rsidR="000B4750" w:rsidRDefault="000B4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4B24"/>
    <w:multiLevelType w:val="hybridMultilevel"/>
    <w:tmpl w:val="861EA350"/>
    <w:lvl w:ilvl="0" w:tplc="2C5C22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A3449E"/>
    <w:multiLevelType w:val="multilevel"/>
    <w:tmpl w:val="63727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55DD4"/>
    <w:multiLevelType w:val="multilevel"/>
    <w:tmpl w:val="BBE48E98"/>
    <w:lvl w:ilvl="0">
      <w:start w:val="1"/>
      <w:numFmt w:val="bullet"/>
      <w:lvlText w:val=""/>
      <w:lvlJc w:val="left"/>
      <w:pPr>
        <w:tabs>
          <w:tab w:val="num" w:pos="284"/>
        </w:tabs>
        <w:ind w:left="284" w:hanging="360"/>
      </w:pPr>
      <w:rPr>
        <w:rFonts w:ascii="Symbol" w:hAnsi="Symbol" w:hint="default"/>
        <w:sz w:val="20"/>
      </w:rPr>
    </w:lvl>
    <w:lvl w:ilvl="1">
      <w:start w:val="1"/>
      <w:numFmt w:val="bullet"/>
      <w:lvlText w:val="o"/>
      <w:lvlJc w:val="left"/>
      <w:pPr>
        <w:tabs>
          <w:tab w:val="num" w:pos="1004"/>
        </w:tabs>
        <w:ind w:left="1004" w:hanging="360"/>
      </w:pPr>
      <w:rPr>
        <w:rFonts w:ascii="Courier New" w:hAnsi="Courier New" w:hint="default"/>
        <w:sz w:val="20"/>
      </w:rPr>
    </w:lvl>
    <w:lvl w:ilvl="2" w:tentative="1">
      <w:start w:val="1"/>
      <w:numFmt w:val="bullet"/>
      <w:lvlText w:val=""/>
      <w:lvlJc w:val="left"/>
      <w:pPr>
        <w:tabs>
          <w:tab w:val="num" w:pos="1724"/>
        </w:tabs>
        <w:ind w:left="1724" w:hanging="360"/>
      </w:pPr>
      <w:rPr>
        <w:rFonts w:ascii="Wingdings" w:hAnsi="Wingdings" w:hint="default"/>
        <w:sz w:val="20"/>
      </w:rPr>
    </w:lvl>
    <w:lvl w:ilvl="3" w:tentative="1">
      <w:start w:val="1"/>
      <w:numFmt w:val="bullet"/>
      <w:lvlText w:val=""/>
      <w:lvlJc w:val="left"/>
      <w:pPr>
        <w:tabs>
          <w:tab w:val="num" w:pos="2444"/>
        </w:tabs>
        <w:ind w:left="2444" w:hanging="360"/>
      </w:pPr>
      <w:rPr>
        <w:rFonts w:ascii="Wingdings" w:hAnsi="Wingdings" w:hint="default"/>
        <w:sz w:val="20"/>
      </w:rPr>
    </w:lvl>
    <w:lvl w:ilvl="4" w:tentative="1">
      <w:start w:val="1"/>
      <w:numFmt w:val="bullet"/>
      <w:lvlText w:val=""/>
      <w:lvlJc w:val="left"/>
      <w:pPr>
        <w:tabs>
          <w:tab w:val="num" w:pos="3164"/>
        </w:tabs>
        <w:ind w:left="3164" w:hanging="360"/>
      </w:pPr>
      <w:rPr>
        <w:rFonts w:ascii="Wingdings" w:hAnsi="Wingdings" w:hint="default"/>
        <w:sz w:val="20"/>
      </w:rPr>
    </w:lvl>
    <w:lvl w:ilvl="5" w:tentative="1">
      <w:start w:val="1"/>
      <w:numFmt w:val="bullet"/>
      <w:lvlText w:val=""/>
      <w:lvlJc w:val="left"/>
      <w:pPr>
        <w:tabs>
          <w:tab w:val="num" w:pos="3884"/>
        </w:tabs>
        <w:ind w:left="3884" w:hanging="360"/>
      </w:pPr>
      <w:rPr>
        <w:rFonts w:ascii="Wingdings" w:hAnsi="Wingdings" w:hint="default"/>
        <w:sz w:val="20"/>
      </w:rPr>
    </w:lvl>
    <w:lvl w:ilvl="6" w:tentative="1">
      <w:start w:val="1"/>
      <w:numFmt w:val="bullet"/>
      <w:lvlText w:val=""/>
      <w:lvlJc w:val="left"/>
      <w:pPr>
        <w:tabs>
          <w:tab w:val="num" w:pos="4604"/>
        </w:tabs>
        <w:ind w:left="4604" w:hanging="360"/>
      </w:pPr>
      <w:rPr>
        <w:rFonts w:ascii="Wingdings" w:hAnsi="Wingdings" w:hint="default"/>
        <w:sz w:val="20"/>
      </w:rPr>
    </w:lvl>
    <w:lvl w:ilvl="7" w:tentative="1">
      <w:start w:val="1"/>
      <w:numFmt w:val="bullet"/>
      <w:lvlText w:val=""/>
      <w:lvlJc w:val="left"/>
      <w:pPr>
        <w:tabs>
          <w:tab w:val="num" w:pos="5324"/>
        </w:tabs>
        <w:ind w:left="5324" w:hanging="360"/>
      </w:pPr>
      <w:rPr>
        <w:rFonts w:ascii="Wingdings" w:hAnsi="Wingdings" w:hint="default"/>
        <w:sz w:val="20"/>
      </w:rPr>
    </w:lvl>
    <w:lvl w:ilvl="8" w:tentative="1">
      <w:start w:val="1"/>
      <w:numFmt w:val="bullet"/>
      <w:lvlText w:val=""/>
      <w:lvlJc w:val="left"/>
      <w:pPr>
        <w:tabs>
          <w:tab w:val="num" w:pos="6044"/>
        </w:tabs>
        <w:ind w:left="6044" w:hanging="360"/>
      </w:pPr>
      <w:rPr>
        <w:rFonts w:ascii="Wingdings" w:hAnsi="Wingdings" w:hint="default"/>
        <w:sz w:val="20"/>
      </w:rPr>
    </w:lvl>
  </w:abstractNum>
  <w:abstractNum w:abstractNumId="3" w15:restartNumberingAfterBreak="0">
    <w:nsid w:val="16B54583"/>
    <w:multiLevelType w:val="hybridMultilevel"/>
    <w:tmpl w:val="EAFA23BA"/>
    <w:lvl w:ilvl="0" w:tplc="3B6AAC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0A0461B"/>
    <w:multiLevelType w:val="hybridMultilevel"/>
    <w:tmpl w:val="9E302FAA"/>
    <w:lvl w:ilvl="0" w:tplc="F420190E">
      <w:start w:val="1"/>
      <w:numFmt w:val="bullet"/>
      <w:lvlText w:val=""/>
      <w:lvlJc w:val="left"/>
      <w:pPr>
        <w:tabs>
          <w:tab w:val="num" w:pos="720"/>
        </w:tabs>
        <w:ind w:left="720" w:hanging="360"/>
      </w:pPr>
      <w:rPr>
        <w:rFonts w:ascii="Symbol" w:hAnsi="Symbol" w:hint="default"/>
        <w:sz w:val="20"/>
      </w:rPr>
    </w:lvl>
    <w:lvl w:ilvl="1" w:tplc="B234F508">
      <w:start w:val="1"/>
      <w:numFmt w:val="decimal"/>
      <w:lvlText w:val="%2."/>
      <w:lvlJc w:val="left"/>
      <w:pPr>
        <w:tabs>
          <w:tab w:val="num" w:pos="1440"/>
        </w:tabs>
        <w:ind w:left="1440" w:hanging="360"/>
      </w:pPr>
    </w:lvl>
    <w:lvl w:ilvl="2" w:tplc="FC609342" w:tentative="1">
      <w:start w:val="1"/>
      <w:numFmt w:val="bullet"/>
      <w:lvlText w:val=""/>
      <w:lvlJc w:val="left"/>
      <w:pPr>
        <w:tabs>
          <w:tab w:val="num" w:pos="2160"/>
        </w:tabs>
        <w:ind w:left="2160" w:hanging="360"/>
      </w:pPr>
      <w:rPr>
        <w:rFonts w:ascii="Wingdings" w:hAnsi="Wingdings" w:hint="default"/>
        <w:sz w:val="20"/>
      </w:rPr>
    </w:lvl>
    <w:lvl w:ilvl="3" w:tplc="D63A1BE8" w:tentative="1">
      <w:start w:val="1"/>
      <w:numFmt w:val="bullet"/>
      <w:lvlText w:val=""/>
      <w:lvlJc w:val="left"/>
      <w:pPr>
        <w:tabs>
          <w:tab w:val="num" w:pos="2880"/>
        </w:tabs>
        <w:ind w:left="2880" w:hanging="360"/>
      </w:pPr>
      <w:rPr>
        <w:rFonts w:ascii="Wingdings" w:hAnsi="Wingdings" w:hint="default"/>
        <w:sz w:val="20"/>
      </w:rPr>
    </w:lvl>
    <w:lvl w:ilvl="4" w:tplc="08341ABC" w:tentative="1">
      <w:start w:val="1"/>
      <w:numFmt w:val="bullet"/>
      <w:lvlText w:val=""/>
      <w:lvlJc w:val="left"/>
      <w:pPr>
        <w:tabs>
          <w:tab w:val="num" w:pos="3600"/>
        </w:tabs>
        <w:ind w:left="3600" w:hanging="360"/>
      </w:pPr>
      <w:rPr>
        <w:rFonts w:ascii="Wingdings" w:hAnsi="Wingdings" w:hint="default"/>
        <w:sz w:val="20"/>
      </w:rPr>
    </w:lvl>
    <w:lvl w:ilvl="5" w:tplc="0F209B6E" w:tentative="1">
      <w:start w:val="1"/>
      <w:numFmt w:val="bullet"/>
      <w:lvlText w:val=""/>
      <w:lvlJc w:val="left"/>
      <w:pPr>
        <w:tabs>
          <w:tab w:val="num" w:pos="4320"/>
        </w:tabs>
        <w:ind w:left="4320" w:hanging="360"/>
      </w:pPr>
      <w:rPr>
        <w:rFonts w:ascii="Wingdings" w:hAnsi="Wingdings" w:hint="default"/>
        <w:sz w:val="20"/>
      </w:rPr>
    </w:lvl>
    <w:lvl w:ilvl="6" w:tplc="5C00BDD2" w:tentative="1">
      <w:start w:val="1"/>
      <w:numFmt w:val="bullet"/>
      <w:lvlText w:val=""/>
      <w:lvlJc w:val="left"/>
      <w:pPr>
        <w:tabs>
          <w:tab w:val="num" w:pos="5040"/>
        </w:tabs>
        <w:ind w:left="5040" w:hanging="360"/>
      </w:pPr>
      <w:rPr>
        <w:rFonts w:ascii="Wingdings" w:hAnsi="Wingdings" w:hint="default"/>
        <w:sz w:val="20"/>
      </w:rPr>
    </w:lvl>
    <w:lvl w:ilvl="7" w:tplc="9CB8DC44" w:tentative="1">
      <w:start w:val="1"/>
      <w:numFmt w:val="bullet"/>
      <w:lvlText w:val=""/>
      <w:lvlJc w:val="left"/>
      <w:pPr>
        <w:tabs>
          <w:tab w:val="num" w:pos="5760"/>
        </w:tabs>
        <w:ind w:left="5760" w:hanging="360"/>
      </w:pPr>
      <w:rPr>
        <w:rFonts w:ascii="Wingdings" w:hAnsi="Wingdings" w:hint="default"/>
        <w:sz w:val="20"/>
      </w:rPr>
    </w:lvl>
    <w:lvl w:ilvl="8" w:tplc="A3D24F0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B383E"/>
    <w:multiLevelType w:val="multilevel"/>
    <w:tmpl w:val="B232C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7A7A6A"/>
    <w:multiLevelType w:val="hybridMultilevel"/>
    <w:tmpl w:val="57DAC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C26A83"/>
    <w:multiLevelType w:val="multilevel"/>
    <w:tmpl w:val="D7128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A67C0"/>
    <w:multiLevelType w:val="multilevel"/>
    <w:tmpl w:val="DE64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C07ED6"/>
    <w:multiLevelType w:val="multilevel"/>
    <w:tmpl w:val="4F6EA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0541C5"/>
    <w:multiLevelType w:val="multilevel"/>
    <w:tmpl w:val="BD88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B4F6C"/>
    <w:multiLevelType w:val="multilevel"/>
    <w:tmpl w:val="37DC43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8B791B"/>
    <w:multiLevelType w:val="multilevel"/>
    <w:tmpl w:val="81AE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8C1144"/>
    <w:multiLevelType w:val="hybridMultilevel"/>
    <w:tmpl w:val="39F2873A"/>
    <w:lvl w:ilvl="0" w:tplc="27DEBE0C">
      <w:start w:val="1"/>
      <w:numFmt w:val="bullet"/>
      <w:lvlText w:val=""/>
      <w:lvlJc w:val="left"/>
      <w:pPr>
        <w:tabs>
          <w:tab w:val="num" w:pos="720"/>
        </w:tabs>
        <w:ind w:left="720" w:hanging="360"/>
      </w:pPr>
      <w:rPr>
        <w:rFonts w:ascii="Symbol" w:hAnsi="Symbol" w:hint="default"/>
        <w:sz w:val="20"/>
      </w:rPr>
    </w:lvl>
    <w:lvl w:ilvl="1" w:tplc="7F66EC52">
      <w:start w:val="1"/>
      <w:numFmt w:val="decimal"/>
      <w:lvlText w:val="%2."/>
      <w:lvlJc w:val="left"/>
      <w:pPr>
        <w:tabs>
          <w:tab w:val="num" w:pos="1440"/>
        </w:tabs>
        <w:ind w:left="1440" w:hanging="360"/>
      </w:pPr>
    </w:lvl>
    <w:lvl w:ilvl="2" w:tplc="A6A8FAF8" w:tentative="1">
      <w:start w:val="1"/>
      <w:numFmt w:val="bullet"/>
      <w:lvlText w:val=""/>
      <w:lvlJc w:val="left"/>
      <w:pPr>
        <w:tabs>
          <w:tab w:val="num" w:pos="2160"/>
        </w:tabs>
        <w:ind w:left="2160" w:hanging="360"/>
      </w:pPr>
      <w:rPr>
        <w:rFonts w:ascii="Wingdings" w:hAnsi="Wingdings" w:hint="default"/>
        <w:sz w:val="20"/>
      </w:rPr>
    </w:lvl>
    <w:lvl w:ilvl="3" w:tplc="92183E60" w:tentative="1">
      <w:start w:val="1"/>
      <w:numFmt w:val="bullet"/>
      <w:lvlText w:val=""/>
      <w:lvlJc w:val="left"/>
      <w:pPr>
        <w:tabs>
          <w:tab w:val="num" w:pos="2880"/>
        </w:tabs>
        <w:ind w:left="2880" w:hanging="360"/>
      </w:pPr>
      <w:rPr>
        <w:rFonts w:ascii="Wingdings" w:hAnsi="Wingdings" w:hint="default"/>
        <w:sz w:val="20"/>
      </w:rPr>
    </w:lvl>
    <w:lvl w:ilvl="4" w:tplc="4DD65B5A" w:tentative="1">
      <w:start w:val="1"/>
      <w:numFmt w:val="bullet"/>
      <w:lvlText w:val=""/>
      <w:lvlJc w:val="left"/>
      <w:pPr>
        <w:tabs>
          <w:tab w:val="num" w:pos="3600"/>
        </w:tabs>
        <w:ind w:left="3600" w:hanging="360"/>
      </w:pPr>
      <w:rPr>
        <w:rFonts w:ascii="Wingdings" w:hAnsi="Wingdings" w:hint="default"/>
        <w:sz w:val="20"/>
      </w:rPr>
    </w:lvl>
    <w:lvl w:ilvl="5" w:tplc="17D8F928" w:tentative="1">
      <w:start w:val="1"/>
      <w:numFmt w:val="bullet"/>
      <w:lvlText w:val=""/>
      <w:lvlJc w:val="left"/>
      <w:pPr>
        <w:tabs>
          <w:tab w:val="num" w:pos="4320"/>
        </w:tabs>
        <w:ind w:left="4320" w:hanging="360"/>
      </w:pPr>
      <w:rPr>
        <w:rFonts w:ascii="Wingdings" w:hAnsi="Wingdings" w:hint="default"/>
        <w:sz w:val="20"/>
      </w:rPr>
    </w:lvl>
    <w:lvl w:ilvl="6" w:tplc="28F6BE28" w:tentative="1">
      <w:start w:val="1"/>
      <w:numFmt w:val="bullet"/>
      <w:lvlText w:val=""/>
      <w:lvlJc w:val="left"/>
      <w:pPr>
        <w:tabs>
          <w:tab w:val="num" w:pos="5040"/>
        </w:tabs>
        <w:ind w:left="5040" w:hanging="360"/>
      </w:pPr>
      <w:rPr>
        <w:rFonts w:ascii="Wingdings" w:hAnsi="Wingdings" w:hint="default"/>
        <w:sz w:val="20"/>
      </w:rPr>
    </w:lvl>
    <w:lvl w:ilvl="7" w:tplc="BC00E48E" w:tentative="1">
      <w:start w:val="1"/>
      <w:numFmt w:val="bullet"/>
      <w:lvlText w:val=""/>
      <w:lvlJc w:val="left"/>
      <w:pPr>
        <w:tabs>
          <w:tab w:val="num" w:pos="5760"/>
        </w:tabs>
        <w:ind w:left="5760" w:hanging="360"/>
      </w:pPr>
      <w:rPr>
        <w:rFonts w:ascii="Wingdings" w:hAnsi="Wingdings" w:hint="default"/>
        <w:sz w:val="20"/>
      </w:rPr>
    </w:lvl>
    <w:lvl w:ilvl="8" w:tplc="B2DAE620"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B7DE3"/>
    <w:multiLevelType w:val="multilevel"/>
    <w:tmpl w:val="86584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3E2A3B"/>
    <w:multiLevelType w:val="hybridMultilevel"/>
    <w:tmpl w:val="8760F41E"/>
    <w:lvl w:ilvl="0" w:tplc="C16CE284">
      <w:start w:val="1"/>
      <w:numFmt w:val="bullet"/>
      <w:lvlText w:val=""/>
      <w:lvlJc w:val="left"/>
      <w:pPr>
        <w:tabs>
          <w:tab w:val="num" w:pos="720"/>
        </w:tabs>
        <w:ind w:left="720" w:hanging="360"/>
      </w:pPr>
      <w:rPr>
        <w:rFonts w:ascii="Symbol" w:hAnsi="Symbol" w:hint="default"/>
        <w:sz w:val="20"/>
      </w:rPr>
    </w:lvl>
    <w:lvl w:ilvl="1" w:tplc="983A6BFA">
      <w:start w:val="1"/>
      <w:numFmt w:val="decimal"/>
      <w:lvlText w:val="%2."/>
      <w:lvlJc w:val="left"/>
      <w:pPr>
        <w:tabs>
          <w:tab w:val="num" w:pos="1440"/>
        </w:tabs>
        <w:ind w:left="1440" w:hanging="360"/>
      </w:pPr>
    </w:lvl>
    <w:lvl w:ilvl="2" w:tplc="CBB45B46" w:tentative="1">
      <w:start w:val="1"/>
      <w:numFmt w:val="bullet"/>
      <w:lvlText w:val=""/>
      <w:lvlJc w:val="left"/>
      <w:pPr>
        <w:tabs>
          <w:tab w:val="num" w:pos="2160"/>
        </w:tabs>
        <w:ind w:left="2160" w:hanging="360"/>
      </w:pPr>
      <w:rPr>
        <w:rFonts w:ascii="Wingdings" w:hAnsi="Wingdings" w:hint="default"/>
        <w:sz w:val="20"/>
      </w:rPr>
    </w:lvl>
    <w:lvl w:ilvl="3" w:tplc="239214CE" w:tentative="1">
      <w:start w:val="1"/>
      <w:numFmt w:val="bullet"/>
      <w:lvlText w:val=""/>
      <w:lvlJc w:val="left"/>
      <w:pPr>
        <w:tabs>
          <w:tab w:val="num" w:pos="2880"/>
        </w:tabs>
        <w:ind w:left="2880" w:hanging="360"/>
      </w:pPr>
      <w:rPr>
        <w:rFonts w:ascii="Wingdings" w:hAnsi="Wingdings" w:hint="default"/>
        <w:sz w:val="20"/>
      </w:rPr>
    </w:lvl>
    <w:lvl w:ilvl="4" w:tplc="70C0CE54" w:tentative="1">
      <w:start w:val="1"/>
      <w:numFmt w:val="bullet"/>
      <w:lvlText w:val=""/>
      <w:lvlJc w:val="left"/>
      <w:pPr>
        <w:tabs>
          <w:tab w:val="num" w:pos="3600"/>
        </w:tabs>
        <w:ind w:left="3600" w:hanging="360"/>
      </w:pPr>
      <w:rPr>
        <w:rFonts w:ascii="Wingdings" w:hAnsi="Wingdings" w:hint="default"/>
        <w:sz w:val="20"/>
      </w:rPr>
    </w:lvl>
    <w:lvl w:ilvl="5" w:tplc="1F8CAC5A" w:tentative="1">
      <w:start w:val="1"/>
      <w:numFmt w:val="bullet"/>
      <w:lvlText w:val=""/>
      <w:lvlJc w:val="left"/>
      <w:pPr>
        <w:tabs>
          <w:tab w:val="num" w:pos="4320"/>
        </w:tabs>
        <w:ind w:left="4320" w:hanging="360"/>
      </w:pPr>
      <w:rPr>
        <w:rFonts w:ascii="Wingdings" w:hAnsi="Wingdings" w:hint="default"/>
        <w:sz w:val="20"/>
      </w:rPr>
    </w:lvl>
    <w:lvl w:ilvl="6" w:tplc="94B08708" w:tentative="1">
      <w:start w:val="1"/>
      <w:numFmt w:val="bullet"/>
      <w:lvlText w:val=""/>
      <w:lvlJc w:val="left"/>
      <w:pPr>
        <w:tabs>
          <w:tab w:val="num" w:pos="5040"/>
        </w:tabs>
        <w:ind w:left="5040" w:hanging="360"/>
      </w:pPr>
      <w:rPr>
        <w:rFonts w:ascii="Wingdings" w:hAnsi="Wingdings" w:hint="default"/>
        <w:sz w:val="20"/>
      </w:rPr>
    </w:lvl>
    <w:lvl w:ilvl="7" w:tplc="D7546402" w:tentative="1">
      <w:start w:val="1"/>
      <w:numFmt w:val="bullet"/>
      <w:lvlText w:val=""/>
      <w:lvlJc w:val="left"/>
      <w:pPr>
        <w:tabs>
          <w:tab w:val="num" w:pos="5760"/>
        </w:tabs>
        <w:ind w:left="5760" w:hanging="360"/>
      </w:pPr>
      <w:rPr>
        <w:rFonts w:ascii="Wingdings" w:hAnsi="Wingdings" w:hint="default"/>
        <w:sz w:val="20"/>
      </w:rPr>
    </w:lvl>
    <w:lvl w:ilvl="8" w:tplc="2C120330"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1953A8"/>
    <w:multiLevelType w:val="multilevel"/>
    <w:tmpl w:val="2086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62393"/>
    <w:multiLevelType w:val="multilevel"/>
    <w:tmpl w:val="01880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260EB4"/>
    <w:multiLevelType w:val="multilevel"/>
    <w:tmpl w:val="7D0A7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3B540B"/>
    <w:multiLevelType w:val="multilevel"/>
    <w:tmpl w:val="BD8E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932A54"/>
    <w:multiLevelType w:val="multilevel"/>
    <w:tmpl w:val="05C00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C733BD"/>
    <w:multiLevelType w:val="multilevel"/>
    <w:tmpl w:val="509CC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2B2983"/>
    <w:multiLevelType w:val="multilevel"/>
    <w:tmpl w:val="7DEC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6F4FF3"/>
    <w:multiLevelType w:val="multilevel"/>
    <w:tmpl w:val="D960E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6"/>
  </w:num>
  <w:num w:numId="4">
    <w:abstractNumId w:val="22"/>
  </w:num>
  <w:num w:numId="5">
    <w:abstractNumId w:val="12"/>
  </w:num>
  <w:num w:numId="6">
    <w:abstractNumId w:val="3"/>
  </w:num>
  <w:num w:numId="7">
    <w:abstractNumId w:val="6"/>
  </w:num>
  <w:num w:numId="8">
    <w:abstractNumId w:val="17"/>
  </w:num>
  <w:num w:numId="9">
    <w:abstractNumId w:val="23"/>
  </w:num>
  <w:num w:numId="10">
    <w:abstractNumId w:val="2"/>
  </w:num>
  <w:num w:numId="11">
    <w:abstractNumId w:val="18"/>
  </w:num>
  <w:num w:numId="12">
    <w:abstractNumId w:val="5"/>
  </w:num>
  <w:num w:numId="13">
    <w:abstractNumId w:val="20"/>
  </w:num>
  <w:num w:numId="14">
    <w:abstractNumId w:val="7"/>
  </w:num>
  <w:num w:numId="15">
    <w:abstractNumId w:val="11"/>
  </w:num>
  <w:num w:numId="16">
    <w:abstractNumId w:val="14"/>
  </w:num>
  <w:num w:numId="17">
    <w:abstractNumId w:val="4"/>
  </w:num>
  <w:num w:numId="18">
    <w:abstractNumId w:val="19"/>
  </w:num>
  <w:num w:numId="19">
    <w:abstractNumId w:val="21"/>
  </w:num>
  <w:num w:numId="20">
    <w:abstractNumId w:val="13"/>
  </w:num>
  <w:num w:numId="21">
    <w:abstractNumId w:val="1"/>
  </w:num>
  <w:num w:numId="22">
    <w:abstractNumId w:val="15"/>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465"/>
    <w:rsid w:val="00035F13"/>
    <w:rsid w:val="000B4750"/>
    <w:rsid w:val="00153656"/>
    <w:rsid w:val="00164465"/>
    <w:rsid w:val="001A391D"/>
    <w:rsid w:val="002601FF"/>
    <w:rsid w:val="002A0FA5"/>
    <w:rsid w:val="002B176D"/>
    <w:rsid w:val="00360145"/>
    <w:rsid w:val="00385088"/>
    <w:rsid w:val="005006AA"/>
    <w:rsid w:val="00535EA9"/>
    <w:rsid w:val="0059267F"/>
    <w:rsid w:val="005B7C61"/>
    <w:rsid w:val="00852E47"/>
    <w:rsid w:val="00895EE5"/>
    <w:rsid w:val="008C087D"/>
    <w:rsid w:val="00960DA2"/>
    <w:rsid w:val="00B411A3"/>
    <w:rsid w:val="00D076F3"/>
    <w:rsid w:val="00D1234F"/>
    <w:rsid w:val="00E44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E2289"/>
  <w15:chartTrackingRefBased/>
  <w15:docId w15:val="{43EC76A3-1D73-4C00-B8A9-3428F408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EA9"/>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paragraph" w:styleId="ListParagraph">
    <w:name w:val="List Paragraph"/>
    <w:basedOn w:val="Normal"/>
    <w:uiPriority w:val="34"/>
    <w:qFormat/>
    <w:rsid w:val="005B7C61"/>
    <w:pPr>
      <w:ind w:left="720"/>
    </w:pPr>
  </w:style>
  <w:style w:type="paragraph" w:styleId="Header">
    <w:name w:val="header"/>
    <w:basedOn w:val="Normal"/>
    <w:link w:val="HeaderChar"/>
    <w:uiPriority w:val="99"/>
    <w:unhideWhenUsed/>
    <w:rsid w:val="000B4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750"/>
    <w:rPr>
      <w:rFonts w:ascii="Times New Roman" w:hAnsi="Times New Roman"/>
      <w:sz w:val="26"/>
    </w:rPr>
  </w:style>
  <w:style w:type="paragraph" w:styleId="Footer">
    <w:name w:val="footer"/>
    <w:basedOn w:val="Normal"/>
    <w:link w:val="FooterChar"/>
    <w:uiPriority w:val="99"/>
    <w:unhideWhenUsed/>
    <w:rsid w:val="000B4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750"/>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326875">
      <w:bodyDiv w:val="1"/>
      <w:marLeft w:val="0"/>
      <w:marRight w:val="0"/>
      <w:marTop w:val="0"/>
      <w:marBottom w:val="0"/>
      <w:divBdr>
        <w:top w:val="none" w:sz="0" w:space="0" w:color="auto"/>
        <w:left w:val="none" w:sz="0" w:space="0" w:color="auto"/>
        <w:bottom w:val="none" w:sz="0" w:space="0" w:color="auto"/>
        <w:right w:val="none" w:sz="0" w:space="0" w:color="auto"/>
      </w:divBdr>
    </w:div>
    <w:div w:id="191392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2026-04-07T14:53:00Z</dcterms:created>
  <dcterms:modified xsi:type="dcterms:W3CDTF">2026-10-01T08:52:00Z</dcterms:modified>
</cp:coreProperties>
</file>